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第二章</w:t>
      </w:r>
      <w:r>
        <w:rPr>
          <w:rFonts w:hint="eastAsia" w:ascii="微软雅黑" w:hAnsi="微软雅黑" w:eastAsia="微软雅黑" w:cs="微软雅黑"/>
          <w:b/>
          <w:bCs/>
          <w:color w:val="000000"/>
          <w:sz w:val="18"/>
          <w:szCs w:val="18"/>
        </w:rPr>
        <w:t xml:space="preserve"> 生产经营单位的安全生产管理</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1．根据《企业安全生产标准化基本规范》和相关行业标准，开展企业安全现状评估，策划安全生产标准化建设和达标方案。</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2．根据企业安全文化建设和评价的相关标准，评估企业安全文化现状，协助制定企业安全文化建设规划和计划。</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根据安全生产相关法律法规和《危险化学品重大危险源辨识》标准，开展重大危险源辨识、评价、登记建档和备案，制定重大危险源安全管理制度，通过技术措施和组织措施对重大危险源进行控制和管理，编制重大危险源安全报告和事故应急救援预案。</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4．根据安全生产相关法律法规和政策规定，制定和修订企业安全生产责任制等各项安全规章制度。</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5．根据安全生产相关法律法规和政策规定，分析企业安全生产投入需求。协助编制企业安全生产费用使用和管理计划，协助缴存和使用安全生产风险抵押金。</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6．根据生产经营单位安全生产实际，组织编制安全技术措施计划，监督检查计划的完成情况。</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7．根据安全生产相关法律法规和政策规定，在建设项目设计、施工和竣工验收阶段．开展安全条件论证、安全评价和施工安全监督管理。</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8．运用相关标准和技术措施，开展特种设备的使用管理和检验检测，制定特种设备检修过程中的安全措施，分析特种设备常见事故的原因，采取事故预防控制措施．处置特种设备常见事故。</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9．根据安全生产相关法律法规和政策规定．分析企业安全生产教育培训需求，制定和实施安全生产教育培训方案，评估教育培训效果。</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10．掌握事故隐患的分类。根据安全生产相关法律法规和政策规定，组织编制安全生产检查表，开展安全生产检查，排查事故隐患，建立事故隐患信息档案，提出治理方案，统计分析和上报事故隐患排查治理情况。</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11．根据安全生产相关法律法规和政策规定，选用和验收劳动防护用品，监督和指导从业人员正确使用。</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12．根据安全生产相关法律法规和政策规定，识别相关方活动事故风险，制定企业承包和租赁活动中相关方安全管理制度，采取相应管理和控制措施。</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6807200"/>
            <wp:effectExtent l="19050" t="0" r="254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4"/>
                    <a:stretch>
                      <a:fillRect/>
                    </a:stretch>
                  </pic:blipFill>
                  <pic:spPr>
                    <a:xfrm>
                      <a:off x="0" y="0"/>
                      <a:ext cx="5274310" cy="6807200"/>
                    </a:xfrm>
                    <a:prstGeom prst="rect">
                      <a:avLst/>
                    </a:prstGeom>
                  </pic:spPr>
                </pic:pic>
              </a:graphicData>
            </a:graphic>
          </wp:inline>
        </w:drawing>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3175000"/>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stretch>
                      <a:fillRect/>
                    </a:stretch>
                  </pic:blipFill>
                  <pic:spPr>
                    <a:xfrm>
                      <a:off x="0" y="0"/>
                      <a:ext cx="5274310" cy="3175000"/>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企业安全生产标准化的建设</w:t>
      </w:r>
      <w:r>
        <w:rPr>
          <w:rFonts w:hint="eastAsia" w:ascii="微软雅黑" w:hAnsi="微软雅黑" w:eastAsia="微软雅黑" w:cs="微软雅黑"/>
          <w:color w:val="000000"/>
          <w:sz w:val="18"/>
          <w:szCs w:val="18"/>
        </w:rPr>
        <w:t>(表2—1)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2—1企业安全生产标准化的建设</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打基础，建章立制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按照《企业安全生产标准化基本规范》</w:t>
            </w:r>
            <w:r>
              <w:rPr>
                <w:rFonts w:hint="eastAsia" w:ascii="微软雅黑" w:hAnsi="微软雅黑" w:eastAsia="微软雅黑" w:cs="微软雅黑"/>
                <w:color w:val="000000"/>
                <w:kern w:val="0"/>
                <w:sz w:val="18"/>
                <w:szCs w:val="18"/>
              </w:rPr>
              <w:t>(AQ</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T 9006)</w:t>
            </w:r>
            <w:r>
              <w:rPr>
                <w:rFonts w:hint="eastAsia" w:ascii="微软雅黑" w:hAnsi="微软雅黑" w:eastAsia="微软雅黑" w:cs="微软雅黑"/>
                <w:color w:val="000000"/>
                <w:kern w:val="0"/>
                <w:sz w:val="18"/>
                <w:szCs w:val="18"/>
              </w:rPr>
              <w:t>要求，将企业安全生产标准化等级规范为一、二、三级</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重建设，严加整改</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对评为安全生产标准化一级的企业要重点抓巩固、二级企业着力抓提升、三级企业督促抓改进，对不达标的企业要限期抓整顿</w:t>
            </w:r>
          </w:p>
        </w:tc>
      </w:tr>
      <w:tr>
        <w:tblPrEx>
          <w:tblLayout w:type="fixed"/>
          <w:tblCellMar>
            <w:top w:w="0" w:type="dxa"/>
            <w:left w:w="0" w:type="dxa"/>
            <w:bottom w:w="0" w:type="dxa"/>
            <w:right w:w="0" w:type="dxa"/>
          </w:tblCellMar>
        </w:tblPrEx>
        <w:trPr>
          <w:trHeight w:val="143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抓达标，严格考评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各地区、各有关部门要加强对企业安全生产标准化建设的督促检查，严格组织开展达标考评。对安全生产标准化一级企业的评审、公告、授牌等有关事项，由国家有关部门或授权单位组织实施；二级、三级企业的评审、公告、授牌等具体办法，由省级有关部门制定。各地区、各有关部门在企业安全生产标准化创建中不得收取费用。要严格达标等级考评，明确企业的专业达标最低等级为企业达标等级，有一个专业不达标则该企业不达标</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生产设备设施管理(表2—2)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表2—2生产设备设施管理</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PrEx>
        <w:trPr>
          <w:trHeight w:val="109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规范化管理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对设备设施进行规范化管理，保证其安全运行。应有专人负责管理各种安全设施，建立台账，定期检维修。对安全设备设施应制定检维修计划。设备设施榆维修前应制定方案，检维修方案应包含作业行为分析和控制措施，检维修过程应执行隐患控制措施并进行监督检查</w:t>
            </w:r>
          </w:p>
        </w:tc>
      </w:tr>
      <w:tr>
        <w:tblPrEx>
          <w:tblLayout w:type="fixed"/>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禁止性规定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安全设备设施不得随意拆除、挪用或弃置不用；确因检维修拆除的，应采取临时安全措施，检维修完毕后立即复原</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作业安全(表2—3)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表2—3作业安全</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生产现场管理和生产过程控制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生产经营单位应加强生产现场安全管理和生产过程的控制。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对生产过程及物料、设备设施、器材、通道、作业环境等存在的隐患，应进行分析和控制。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动火作业、起重作业、受限空间作业、临时用电作业、高处作业等危险性较高的作业活动实施作业许可管理，严格履行审批手续。作业许可证应包含危害因素分析和安全措施等内容。对于吊装、爆破等危险作业，应当安排专人进行现场安全管理,确保安全规程的遵守和安全措施的落实</w:t>
            </w:r>
          </w:p>
        </w:tc>
      </w:tr>
      <w:tr>
        <w:tblPrEx>
          <w:tblLayout w:type="fixed"/>
          <w:tblCellMar>
            <w:top w:w="0" w:type="dxa"/>
            <w:left w:w="0" w:type="dxa"/>
            <w:bottom w:w="0" w:type="dxa"/>
            <w:right w:w="0" w:type="dxa"/>
          </w:tblCellMar>
        </w:tblPrEx>
        <w:trPr>
          <w:trHeight w:val="1358"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有限空间安全作业五条规定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必须严格实行作业审批制度，严禁擅自进入有限空间作业。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必须做到“先通风、再检测、后作业”，严禁通风、检测不合格作业。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必须配备个人防中毒窒息等防护装备，设置安全警示标识，严禁无防护监护措施作业。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必须对作业人员进行安全培训</w:t>
            </w:r>
            <w:r>
              <w:rPr>
                <w:rFonts w:hint="eastAsia" w:ascii="微软雅黑" w:hAnsi="微软雅黑" w:eastAsia="微软雅黑" w:cs="微软雅黑"/>
                <w:color w:val="000000"/>
                <w:kern w:val="0"/>
                <w:sz w:val="18"/>
                <w:szCs w:val="18"/>
              </w:rPr>
              <w:t xml:space="preserve"> </w:t>
            </w:r>
            <w:r>
              <w:rPr>
                <w:rFonts w:hint="eastAsia" w:ascii="微软雅黑" w:hAnsi="微软雅黑" w:eastAsia="微软雅黑" w:cs="微软雅黑"/>
                <w:color w:val="000000"/>
                <w:kern w:val="0"/>
                <w:sz w:val="18"/>
                <w:szCs w:val="18"/>
              </w:rPr>
              <w:t>，严禁教育培训不合格上岗作业。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必须制定应急措施，现场配备应急装备，严禁盲目施救</w:t>
            </w:r>
          </w:p>
        </w:tc>
      </w:tr>
      <w:tr>
        <w:tblPrEx>
          <w:tblLayout w:type="fixed"/>
          <w:tblCellMar>
            <w:top w:w="0" w:type="dxa"/>
            <w:left w:w="0" w:type="dxa"/>
            <w:bottom w:w="0" w:type="dxa"/>
            <w:right w:w="0" w:type="dxa"/>
          </w:tblCellMar>
        </w:tblPrEx>
        <w:trPr>
          <w:trHeight w:val="643"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安全警示标志</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根据作业场所的实际情况，在有较大危险因素的作业场所和设备设施上，设置明显的安全警示标志，进行危险提示、警示，告知危险的种类、后果及应急措施等</w:t>
            </w:r>
          </w:p>
        </w:tc>
      </w:tr>
      <w:tr>
        <w:tblPrEx>
          <w:tblLayout w:type="fixed"/>
          <w:tblCellMar>
            <w:top w:w="0" w:type="dxa"/>
            <w:left w:w="0" w:type="dxa"/>
            <w:bottom w:w="0" w:type="dxa"/>
            <w:right w:w="0" w:type="dxa"/>
          </w:tblCellMar>
        </w:tblPrEx>
        <w:trPr>
          <w:trHeight w:val="950"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变更管理</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执行变更管理制度，对机构、人员、工艺、技术、设备设施、作业过程及环境等永久性或暂时性的变化进行有计划的控制。变更的实施应履行审批及验收程序，并对变更过程及变更所产生的隐患进行分析和控制</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绩效评定和持续改进(表2—4)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表2—4绩效评定和持续改进</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0"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绩效评定</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每年至少一次对本单位安全生产标准化的实施情况进行评定，验证各项安全生产制度措施的适宜性、充分性和有效性，检查安全生产工作目标、指标的完成情况。主要负责人应对绩效评定工作全面负责</w:t>
            </w:r>
          </w:p>
        </w:tc>
      </w:tr>
      <w:tr>
        <w:tblPrEx>
          <w:tblLayout w:type="fixed"/>
          <w:tblCellMar>
            <w:top w:w="0" w:type="dxa"/>
            <w:left w:w="0" w:type="dxa"/>
            <w:bottom w:w="0" w:type="dxa"/>
            <w:right w:w="0" w:type="dxa"/>
          </w:tblCellMar>
        </w:tblPrEx>
        <w:trPr>
          <w:trHeight w:val="950"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持续改进</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生产经营单位应根据安全生产标准化评定结果和安全生产预警指数系统所反映的趋势，对安全生产目标、指标、规章制度、操作规程等进行修改完善，持续改进，不断提高安全生产管理水平</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安全文化的内涵(表2—5)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2—5安全文化的内涵</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企业安全文化的组成</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企业安全文化是“以人为本”多层次的复合体，由安全物质文化、安全行为文化、安全制度文化、安全精神文化组成</w:t>
            </w:r>
          </w:p>
        </w:tc>
      </w:tr>
      <w:tr>
        <w:tblPrEx>
          <w:tblLayout w:type="fixed"/>
          <w:tblCellMar>
            <w:top w:w="0" w:type="dxa"/>
            <w:left w:w="0" w:type="dxa"/>
            <w:bottom w:w="0" w:type="dxa"/>
            <w:right w:w="0" w:type="dxa"/>
          </w:tblCellMar>
        </w:tblPrEx>
        <w:trPr>
          <w:trHeight w:val="86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企业文化的含义</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文化是“以人为本”，提倡对人的“爱”与“护”，以“灵性管理”为中心,以员工安全文化素质为基础所形成的．群体和企业的安全价值观和安全行为规范，表现于员工在受到激励后的安全生产的态度和敬业精神</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企业安全文化的含义</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企业安全文化是尊重人权、保护人的安全健康的实用性文化，也是人类生存、繁衍和发展的高雅文化</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企业安全文化的主要功能(表2—6)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表2—6企业安全文化的主要功能</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主要功能</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8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导向功能</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安全文化所提出的价值观为企业的安全管理决策活动提供了为企业大多数职工所认同的价值取向，它们能将价值观内化为个人的价值观，将企业目标“内化”为自己的行为目标，使个体的目标、价值观、理想与企业的目标、价值观、理想有了高度一致性和同一性</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凝聚功能</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当企业安全文化所提出的价值观被企业职丁内化为个体的价值观和目标后就会产生一种积极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而强大的群体意识，将每个职工紧密地联系在一起。这样就形成了一种强大的凝聚力和向心力</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激励功能</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用企业的宏观理想和目标激励职工奋发向上。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为职工个体指明了成功的标准与标志，使其有了具体的奋斗目标</w:t>
            </w:r>
          </w:p>
        </w:tc>
      </w:tr>
      <w:tr>
        <w:tblPrEx>
          <w:tblLayout w:type="fixed"/>
          <w:tblCellMar>
            <w:top w:w="0" w:type="dxa"/>
            <w:left w:w="0" w:type="dxa"/>
            <w:bottom w:w="0" w:type="dxa"/>
            <w:right w:w="0" w:type="dxa"/>
          </w:tblCellMar>
        </w:tblPrEx>
        <w:trPr>
          <w:trHeight w:val="87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辐射和同化功能</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企业安全文化一旦在一定的群体中形成，便会对周围群体产生强大的影响作用．迅速向周边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辐射。而且，企业安全文化还会保持一个企业稳定的、独特的风格和活力，同化一批又一批新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来者，使他们接受这种文化并继续保持与传播，使企业安全文化的生命力得以持久</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企业安全文化建设基本要素(表2—7)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表2—7企业安全文化建设基本要素</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基本要素</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23"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领导者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应做到：提供安全工作的领导力，坚持保守决策，以有形的方式表达对安全的关注；在安全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生产上真正投入时间和资源；制定安全发展的战略规划，以推动安全承诺的实施；接受培训，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在与企业相关的安全事务上具有必要的能力；授权组织的各级管理者和员工参与安全生产工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作，积极质疑安全问题；安排对安全实践或实施过程的定期审查；与相关方进行沟通和合作</w:t>
            </w:r>
          </w:p>
        </w:tc>
      </w:tr>
      <w:tr>
        <w:tblPrEx>
          <w:tblLayout w:type="fixed"/>
          <w:tblCellMar>
            <w:top w:w="0" w:type="dxa"/>
            <w:left w:w="0" w:type="dxa"/>
            <w:bottom w:w="0" w:type="dxa"/>
            <w:right w:w="0" w:type="dxa"/>
          </w:tblCellMar>
        </w:tblPrEx>
        <w:trPr>
          <w:trHeight w:val="1276"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诺</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各级管理者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应做到：清晰界定全体员工的岗位安全责任；确保所有与安全相关的活动均采用了安全的工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作方法；确保全体员工充分理解并胜任所承担的工作；鼓励和肯定在安全方面的良好态度，注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重从差错中学习和获益；在追求卓越的安全绩效、质疑安全问题方面以身作则；接受培训，在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推进和辅导员工改进安全绩效上具有必要的能力；保持与相关方的交流合作，促进组织部门之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间的沟通与协作</w:t>
            </w:r>
          </w:p>
        </w:tc>
      </w:tr>
      <w:tr>
        <w:tblPrEx>
          <w:tblLayout w:type="fixed"/>
          <w:tblCellMar>
            <w:top w:w="0" w:type="dxa"/>
            <w:left w:w="0" w:type="dxa"/>
            <w:bottom w:w="0" w:type="dxa"/>
            <w:right w:w="0" w:type="dxa"/>
          </w:tblCellMar>
        </w:tblPrEx>
        <w:trPr>
          <w:trHeight w:val="806"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每个员工</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应做到：在本职工作上始终采取安全的方法；对任何与安全相关的工作保持质疑的态度；对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任何安全异常和事件保持警觉并主动报告；接受培训，在岗位工作中具有改进安全绩效的能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力；与管理者和其他员工进行必要的沟通</w:t>
            </w:r>
          </w:p>
        </w:tc>
      </w:tr>
      <w:tr>
        <w:tblPrEx>
          <w:tblLayout w:type="fixed"/>
          <w:tblCellMar>
            <w:top w:w="0" w:type="dxa"/>
            <w:left w:w="0" w:type="dxa"/>
            <w:bottom w:w="0" w:type="dxa"/>
            <w:right w:w="0" w:type="dxa"/>
          </w:tblCellMar>
        </w:tblPrEx>
        <w:trPr>
          <w:trHeight w:val="63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行为规范与程序</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企业内部的行为规范是企业安全承诺的具体体现和安全文化建设的基础要求。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程序是行为规范的重要组成部分</w:t>
            </w:r>
          </w:p>
        </w:tc>
      </w:tr>
      <w:tr>
        <w:tblPrEx>
          <w:tblLayout w:type="fixed"/>
          <w:tblCellMar>
            <w:top w:w="0" w:type="dxa"/>
            <w:left w:w="0" w:type="dxa"/>
            <w:bottom w:w="0" w:type="dxa"/>
            <w:right w:w="0" w:type="dxa"/>
          </w:tblCellMar>
        </w:tblPrEx>
        <w:trPr>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安全行为激励</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企业应建立员工安全绩效评估系统，建立将安全绩效与工作业绩相结合的奖励制度</w:t>
            </w:r>
          </w:p>
        </w:tc>
      </w:tr>
      <w:tr>
        <w:tblPrEx>
          <w:tblLayout w:type="fixed"/>
          <w:tblCellMar>
            <w:top w:w="0" w:type="dxa"/>
            <w:left w:w="0" w:type="dxa"/>
            <w:bottom w:w="0" w:type="dxa"/>
            <w:right w:w="0" w:type="dxa"/>
          </w:tblCellMar>
        </w:tblPrEx>
        <w:trPr>
          <w:trHeight w:val="111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安全信息传播与沟通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企业应建立安全信息传播系统，综合利用各种传播途径和方式，提高传播效果。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沟通应满足：确认有关安全事项的信息已经发送，并被接受方所接收和理解；涉及安全事件的沟通信息应真实、开放；每个员工都应认识到沟通对安全的重要性，从他人处获取信息和向他人传递信息</w:t>
            </w:r>
            <w:r>
              <w:rPr>
                <w:rFonts w:hint="eastAsia" w:ascii="微软雅黑" w:hAnsi="微软雅黑" w:eastAsia="微软雅黑" w:cs="微软雅黑"/>
                <w:color w:val="000000"/>
                <w:kern w:val="0"/>
                <w:sz w:val="18"/>
                <w:szCs w:val="18"/>
                <w:lang w:eastAsia="zh-CN"/>
              </w:rPr>
              <w:t>。</w:t>
            </w:r>
          </w:p>
        </w:tc>
      </w:tr>
      <w:tr>
        <w:tblPrEx>
          <w:tblLayout w:type="fixed"/>
          <w:tblCellMar>
            <w:top w:w="0" w:type="dxa"/>
            <w:left w:w="0" w:type="dxa"/>
            <w:bottom w:w="0" w:type="dxa"/>
            <w:right w:w="0" w:type="dxa"/>
          </w:tblCellMar>
        </w:tblPrEx>
        <w:trPr>
          <w:trHeight w:val="80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自主学习与改进</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应制定人员聘任和选拔程序，安排必要的培训及定期复训，评估培训效果。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除借助外部培训机构外，应选拔、训练和聘任内部培训教师．使其成为企业安全文化建设过程的知识和信息传播者</w:t>
            </w:r>
            <w:r>
              <w:rPr>
                <w:rFonts w:hint="eastAsia" w:ascii="微软雅黑" w:hAnsi="微软雅黑" w:eastAsia="微软雅黑" w:cs="微软雅黑"/>
                <w:color w:val="000000"/>
                <w:kern w:val="0"/>
                <w:sz w:val="18"/>
                <w:szCs w:val="18"/>
                <w:lang w:eastAsia="zh-CN"/>
              </w:rPr>
              <w:t>。</w:t>
            </w:r>
          </w:p>
        </w:tc>
      </w:tr>
      <w:tr>
        <w:tblPrEx>
          <w:tblLayout w:type="fixed"/>
          <w:tblCellMar>
            <w:top w:w="0" w:type="dxa"/>
            <w:left w:w="0" w:type="dxa"/>
            <w:bottom w:w="0" w:type="dxa"/>
            <w:right w:w="0" w:type="dxa"/>
          </w:tblCellMar>
        </w:tblPrEx>
        <w:trPr>
          <w:trHeight w:val="1118"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安全事务参与</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工参与的方式可包括但不局限于以下类型：建立在信任和免责备基础上的微小差错员工报告机制；成立员工安全改进小组，给予必要的授权、辅导和交流；定期召开有员工代表参加的安全会议，讨论安全绩效和改进行动；开展岗位风险预见性分析和不安全行为或不安全状态的自查自评活动</w:t>
            </w:r>
            <w:r>
              <w:rPr>
                <w:rFonts w:hint="eastAsia" w:ascii="微软雅黑" w:hAnsi="微软雅黑" w:eastAsia="微软雅黑" w:cs="微软雅黑"/>
                <w:color w:val="000000"/>
                <w:kern w:val="0"/>
                <w:sz w:val="18"/>
                <w:szCs w:val="18"/>
                <w:lang w:eastAsia="zh-CN"/>
              </w:rPr>
              <w:t>。</w:t>
            </w:r>
          </w:p>
        </w:tc>
      </w:tr>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基本要素</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审核与评估</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企业应对自身安全文化建设情况进行定期的全面审核。在安全文化建设过程中及审核时，应采用有效的安全文化评估方法，关注安全绩效下滑的前兆，给予及时的控制和改进</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企业安全文化建设评价(表2—8)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表2-8 企业安全文化建设评价</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47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基础特征</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企业状态特征、企业文化特征、企业形象特征、企业员工特征、企业技术特征、监管环境、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经营环境、文化环境</w:t>
            </w:r>
          </w:p>
        </w:tc>
      </w:tr>
      <w:tr>
        <w:tblPrEx>
          <w:tblLayout w:type="fixed"/>
          <w:tblCellMar>
            <w:top w:w="0" w:type="dxa"/>
            <w:left w:w="0" w:type="dxa"/>
            <w:bottom w:w="0" w:type="dxa"/>
            <w:right w:w="0" w:type="dxa"/>
          </w:tblCellMar>
        </w:tblPrEx>
        <w:trPr>
          <w:trHeight w:val="321" w:hRule="atLeast"/>
        </w:trPr>
        <w:tc>
          <w:tcPr>
            <w:tcW w:w="47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安全承诺</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安全承诺内容、安全承诺表述、安全承诺传播、安全承诺认同</w:t>
            </w:r>
          </w:p>
        </w:tc>
      </w:tr>
      <w:tr>
        <w:tblPrEx>
          <w:tblLayout w:type="fixed"/>
          <w:tblCellMar>
            <w:top w:w="0" w:type="dxa"/>
            <w:left w:w="0" w:type="dxa"/>
            <w:bottom w:w="0" w:type="dxa"/>
            <w:right w:w="0" w:type="dxa"/>
          </w:tblCellMar>
        </w:tblPrEx>
        <w:trPr>
          <w:trHeight w:val="321"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安全权责、管理机构、制度执行、管理效果</w:t>
            </w:r>
          </w:p>
        </w:tc>
      </w:tr>
      <w:tr>
        <w:tblPrEx>
          <w:tblLayout w:type="fixed"/>
          <w:tblCellMar>
            <w:top w:w="0" w:type="dxa"/>
            <w:left w:w="0" w:type="dxa"/>
            <w:bottom w:w="0" w:type="dxa"/>
            <w:right w:w="0" w:type="dxa"/>
          </w:tblCellMar>
        </w:tblPrEx>
        <w:trPr>
          <w:trHeight w:val="321"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指标</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安全环境</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安全指引、安全防护、环境感受</w:t>
            </w:r>
          </w:p>
        </w:tc>
      </w:tr>
      <w:tr>
        <w:tblPrEx>
          <w:tblLayout w:type="fixed"/>
          <w:tblCellMar>
            <w:top w:w="0" w:type="dxa"/>
            <w:left w:w="0" w:type="dxa"/>
            <w:bottom w:w="0" w:type="dxa"/>
            <w:right w:w="0" w:type="dxa"/>
          </w:tblCellMar>
        </w:tblPrEx>
        <w:trPr>
          <w:trHeight w:val="321" w:hRule="atLeast"/>
        </w:trPr>
        <w:tc>
          <w:tcPr>
            <w:tcW w:w="47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安全培训与学习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重要性体现、充分性体现、有效性体现</w:t>
            </w:r>
          </w:p>
        </w:tc>
      </w:tr>
      <w:tr>
        <w:tblPrEx>
          <w:tblLayout w:type="fixed"/>
          <w:tblCellMar>
            <w:top w:w="0" w:type="dxa"/>
            <w:left w:w="0" w:type="dxa"/>
            <w:bottom w:w="0" w:type="dxa"/>
            <w:right w:w="0" w:type="dxa"/>
          </w:tblCellMar>
        </w:tblPrEx>
        <w:trPr>
          <w:trHeight w:val="321" w:hRule="atLeast"/>
        </w:trPr>
        <w:tc>
          <w:tcPr>
            <w:tcW w:w="47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安全信息传播</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信息资源、信息系统、效能体现</w:t>
            </w:r>
          </w:p>
        </w:tc>
      </w:tr>
      <w:tr>
        <w:tblPrEx>
          <w:tblLayout w:type="fixed"/>
          <w:tblCellMar>
            <w:top w:w="0" w:type="dxa"/>
            <w:left w:w="0" w:type="dxa"/>
            <w:bottom w:w="0" w:type="dxa"/>
            <w:right w:w="0" w:type="dxa"/>
          </w:tblCellMar>
        </w:tblPrEx>
        <w:trPr>
          <w:trHeight w:val="316" w:hRule="atLeast"/>
        </w:trPr>
        <w:tc>
          <w:tcPr>
            <w:tcW w:w="47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安全行为激励</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激励机制、激励方式、激励效果</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38" w:type="dxa"/>
        <w:tblInd w:w="15" w:type="dxa"/>
        <w:tblLayout w:type="fixed"/>
        <w:tblCellMar>
          <w:top w:w="0" w:type="dxa"/>
          <w:left w:w="0" w:type="dxa"/>
          <w:bottom w:w="0" w:type="dxa"/>
          <w:right w:w="0" w:type="dxa"/>
        </w:tblCellMar>
      </w:tblPr>
      <w:tblGrid>
        <w:gridCol w:w="484"/>
        <w:gridCol w:w="1114"/>
        <w:gridCol w:w="6840"/>
      </w:tblGrid>
      <w:tr>
        <w:tblPrEx>
          <w:tblLayout w:type="fixed"/>
          <w:tblCellMar>
            <w:top w:w="0" w:type="dxa"/>
            <w:left w:w="0" w:type="dxa"/>
            <w:bottom w:w="0" w:type="dxa"/>
            <w:right w:w="0" w:type="dxa"/>
          </w:tblCellMar>
        </w:tblPrEx>
        <w:trPr>
          <w:trHeight w:val="302" w:hRule="atLeast"/>
        </w:trPr>
        <w:tc>
          <w:tcPr>
            <w:tcW w:w="159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6" w:hRule="atLeast"/>
        </w:trPr>
        <w:tc>
          <w:tcPr>
            <w:tcW w:w="484"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安全事务参与</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安全会议与活动、安全报告、安全建议、沟通交流</w:t>
            </w:r>
          </w:p>
        </w:tc>
      </w:tr>
      <w:tr>
        <w:tblPrEx>
          <w:tblLayout w:type="fixed"/>
          <w:tblCellMar>
            <w:top w:w="0" w:type="dxa"/>
            <w:left w:w="0" w:type="dxa"/>
            <w:bottom w:w="0" w:type="dxa"/>
            <w:right w:w="0" w:type="dxa"/>
          </w:tblCellMar>
        </w:tblPrEx>
        <w:trPr>
          <w:trHeight w:val="316" w:hRule="atLeast"/>
        </w:trPr>
        <w:tc>
          <w:tcPr>
            <w:tcW w:w="484"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决策层行为</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公开承诺、责任履行、自我完善</w:t>
            </w:r>
          </w:p>
        </w:tc>
      </w:tr>
      <w:tr>
        <w:tblPrEx>
          <w:tblLayout w:type="fixed"/>
          <w:tblCellMar>
            <w:top w:w="0" w:type="dxa"/>
            <w:left w:w="0" w:type="dxa"/>
            <w:bottom w:w="0" w:type="dxa"/>
            <w:right w:w="0" w:type="dxa"/>
          </w:tblCellMar>
        </w:tblPrEx>
        <w:trPr>
          <w:trHeight w:val="312" w:hRule="atLeast"/>
        </w:trPr>
        <w:tc>
          <w:tcPr>
            <w:tcW w:w="484"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指标</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管理层行为</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责任履行、指导下属、自我完善</w:t>
            </w:r>
          </w:p>
        </w:tc>
      </w:tr>
      <w:tr>
        <w:tblPrEx>
          <w:tblLayout w:type="fixed"/>
          <w:tblCellMar>
            <w:top w:w="0" w:type="dxa"/>
            <w:left w:w="0" w:type="dxa"/>
            <w:bottom w:w="0" w:type="dxa"/>
            <w:right w:w="0" w:type="dxa"/>
          </w:tblCellMar>
        </w:tblPrEx>
        <w:trPr>
          <w:trHeight w:val="312" w:hRule="atLeast"/>
        </w:trPr>
        <w:tc>
          <w:tcPr>
            <w:tcW w:w="484"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员工层行为</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安全态度、知识技能、行为习惯、团队合作</w:t>
            </w:r>
          </w:p>
        </w:tc>
      </w:tr>
      <w:tr>
        <w:tblPrEx>
          <w:tblLayout w:type="fixed"/>
          <w:tblCellMar>
            <w:top w:w="0" w:type="dxa"/>
            <w:left w:w="0" w:type="dxa"/>
            <w:bottom w:w="0" w:type="dxa"/>
            <w:right w:w="0" w:type="dxa"/>
          </w:tblCellMar>
        </w:tblPrEx>
        <w:trPr>
          <w:trHeight w:val="312" w:hRule="atLeast"/>
        </w:trPr>
        <w:tc>
          <w:tcPr>
            <w:tcW w:w="159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减分指标</w:t>
            </w: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死亡事故、重伤事故、违章记录</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重大危险源</w:t>
      </w:r>
      <w:r>
        <w:rPr>
          <w:rFonts w:hint="eastAsia" w:ascii="微软雅黑" w:hAnsi="微软雅黑" w:eastAsia="微软雅黑" w:cs="微软雅黑"/>
          <w:color w:val="000000"/>
          <w:sz w:val="18"/>
          <w:szCs w:val="18"/>
        </w:rPr>
        <w:t>辨识</w:t>
      </w:r>
      <w:r>
        <w:rPr>
          <w:rFonts w:hint="eastAsia" w:ascii="微软雅黑" w:hAnsi="微软雅黑" w:eastAsia="微软雅黑" w:cs="微软雅黑"/>
          <w:color w:val="000000"/>
          <w:sz w:val="18"/>
          <w:szCs w:val="18"/>
        </w:rPr>
        <w:t>(表2—9)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2311400"/>
            <wp:effectExtent l="19050" t="0" r="254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6"/>
                    <a:stretch>
                      <a:fillRect/>
                    </a:stretch>
                  </pic:blipFill>
                  <pic:spPr>
                    <a:xfrm>
                      <a:off x="0" y="0"/>
                      <a:ext cx="5274310" cy="2311400"/>
                    </a:xfrm>
                    <a:prstGeom prst="rect">
                      <a:avLst/>
                    </a:prstGeom>
                  </pic:spPr>
                </pic:pic>
              </a:graphicData>
            </a:graphic>
          </wp:inline>
        </w:drawing>
      </w: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我国关于重大危险源管理的法律法规要求(表2—10)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表2—10我国关于重</w:t>
      </w:r>
      <w:r>
        <w:rPr>
          <w:rFonts w:hint="eastAsia" w:ascii="微软雅黑" w:hAnsi="微软雅黑" w:eastAsia="微软雅黑" w:cs="微软雅黑"/>
          <w:color w:val="000000"/>
          <w:sz w:val="18"/>
          <w:szCs w:val="18"/>
        </w:rPr>
        <w:t>大危险源管理的法律法规要求</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60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管理条例》规定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已建的危险化学品生产装置或者储存数量构成重大危险源的危险化学品储存设施不符合相关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规定的，由所在地设区的市级人民政府安全生产监督管理部门会同有关部门监督其所属单位在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规定期限内进行整改；需要转产、停产、搬迁、关闭的，由本级人民政府决定并组织实施。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剧毒化学品以及储存数量构成重大危险源的其他危险化学品，储存单位应当将其储存数量、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储存地点以及管理人员的情况，报所在地县级人民政府安全生产监督管理部门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在港区内储存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的，报港口行政管理部门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和公安机关备案</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生产经营单位对重大危险源应当登记建档，进行定期检测、评估、监控，并制定应急预案，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告知从业人员和相关人员在紧急情况下应当采取的应急措施</w:t>
            </w:r>
          </w:p>
        </w:tc>
      </w:tr>
      <w:tr>
        <w:tblPrEx>
          <w:tblLayout w:type="fixed"/>
          <w:tblCellMar>
            <w:top w:w="0" w:type="dxa"/>
            <w:left w:w="0" w:type="dxa"/>
            <w:bottom w:w="0" w:type="dxa"/>
            <w:right w:w="0" w:type="dxa"/>
          </w:tblCellMar>
        </w:tblPrEx>
        <w:trPr>
          <w:trHeight w:val="87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《国务院关于进一步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加强安全生产工作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的决定》要求</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搞好重大危险源的普查登记，加强国家、省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区、市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四级重大危险源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监控工作，建立应急救援预案和生产安全预警机制</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重大危险源的评价(表2—11)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表2—11重大危险源的评价</w:t>
      </w:r>
    </w:p>
    <w:tbl>
      <w:tblPr>
        <w:tblStyle w:val="4"/>
        <w:tblW w:w="8438" w:type="dxa"/>
        <w:tblInd w:w="15" w:type="dxa"/>
        <w:tblLayout w:type="fixed"/>
        <w:tblCellMar>
          <w:top w:w="0" w:type="dxa"/>
          <w:left w:w="0" w:type="dxa"/>
          <w:bottom w:w="0" w:type="dxa"/>
          <w:right w:w="0" w:type="dxa"/>
        </w:tblCellMar>
      </w:tblPr>
      <w:tblGrid>
        <w:gridCol w:w="475"/>
        <w:gridCol w:w="1113"/>
        <w:gridCol w:w="6836"/>
        <w:gridCol w:w="14"/>
      </w:tblGrid>
      <w:tr>
        <w:tblPrEx>
          <w:tblLayout w:type="fixed"/>
          <w:tblCellMar>
            <w:top w:w="0" w:type="dxa"/>
            <w:left w:w="0" w:type="dxa"/>
            <w:bottom w:w="0" w:type="dxa"/>
            <w:right w:w="0" w:type="dxa"/>
          </w:tblCellMar>
        </w:tblPrEx>
        <w:trPr>
          <w:gridAfter w:val="1"/>
          <w:wAfter w:w="14" w:type="dxa"/>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4" w:type="dxa"/>
          <w:trHeight w:val="80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评价单元的划分</w:t>
            </w: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重大危险源评价以危险单元作为评价对象。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在一个共同厂房内的装置可以划分为一个单元；在一个共同堤坝内的全部储罐也可划分为一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个单元；散设地上的管道不作为独立的单元处理，但配管桥区例外</w:t>
            </w:r>
          </w:p>
        </w:tc>
      </w:tr>
      <w:tr>
        <w:tblPrEx>
          <w:tblLayout w:type="fixed"/>
          <w:tblCellMar>
            <w:top w:w="0" w:type="dxa"/>
            <w:left w:w="0" w:type="dxa"/>
            <w:bottom w:w="0" w:type="dxa"/>
            <w:right w:w="0" w:type="dxa"/>
          </w:tblCellMar>
        </w:tblPrEx>
        <w:trPr>
          <w:gridAfter w:val="1"/>
          <w:wAfter w:w="14" w:type="dxa"/>
          <w:trHeight w:val="79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评价模型的层次结构</w:t>
            </w: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危险性定义为事故频率与事故后果严重程度的乘积，即危险性评价一方面取决于事故的易发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性，另一方面取决于一旦发生事故，其后果的严重性。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物质危险性的最大分值定为</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分</w:t>
            </w:r>
          </w:p>
        </w:tc>
      </w:tr>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5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严重</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最大危险原则</w:t>
            </w: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如果一种危险物具有多种事故形态，且它们的事故后果相差大，则按后果最严重的事故形态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考虑</w:t>
            </w:r>
          </w:p>
        </w:tc>
      </w:tr>
      <w:tr>
        <w:tblPrEx>
          <w:tblLayout w:type="fixed"/>
          <w:tblCellMar>
            <w:top w:w="0" w:type="dxa"/>
            <w:left w:w="0" w:type="dxa"/>
            <w:bottom w:w="0" w:type="dxa"/>
            <w:right w:w="0" w:type="dxa"/>
          </w:tblCellMar>
        </w:tblPrEx>
        <w:trPr>
          <w:trHeight w:val="628"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价</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概率求和原则</w:t>
            </w: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如果一种危险物具有多种事故形态，且它们的事故后果相差不大，则按统计平均原理估计事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故后果</w:t>
            </w:r>
          </w:p>
        </w:tc>
      </w:tr>
      <w:tr>
        <w:tblPrEx>
          <w:tblLayout w:type="fixed"/>
          <w:tblCellMar>
            <w:top w:w="0" w:type="dxa"/>
            <w:left w:w="0" w:type="dxa"/>
            <w:bottom w:w="0" w:type="dxa"/>
            <w:right w:w="0" w:type="dxa"/>
          </w:tblCellMar>
        </w:tblPrEx>
        <w:trPr>
          <w:trHeight w:val="792"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危险性抵消因子</w:t>
            </w: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工艺设备故障、人的误操作和生产安全管理上的缺陷是引发事故发生的三大原因。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工艺、设备、容器、建筑结构上的各种用于防范和减轻事故后果的各种设施，危险岗位上操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作人员的良好素质，严格的安全管理制度等，能够大大抵消单元内的现实危险性</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重大危险源的监控监管(表2—12)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表2—12重大危险源的监控监管</w:t>
      </w:r>
    </w:p>
    <w:tbl>
      <w:tblPr>
        <w:tblStyle w:val="4"/>
        <w:tblW w:w="8428" w:type="dxa"/>
        <w:tblInd w:w="15" w:type="dxa"/>
        <w:tblLayout w:type="fixed"/>
        <w:tblCellMar>
          <w:top w:w="0" w:type="dxa"/>
          <w:left w:w="0" w:type="dxa"/>
          <w:bottom w:w="0" w:type="dxa"/>
          <w:right w:w="0" w:type="dxa"/>
        </w:tblCellMar>
      </w:tblPr>
      <w:tblGrid>
        <w:gridCol w:w="465"/>
        <w:gridCol w:w="1123"/>
        <w:gridCol w:w="6840"/>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监控预警系统</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生产经营单位应对重大危险源建立实时的监控预警系统。对危险源对象的安全状况进行实时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监控，严密监视那些可能使危险源对象的安全状态向事故临界状态转化的各种参数变化趋势，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及时给出预警信息或应急控制指令，把事故隐患消灭在萌芽状态</w:t>
            </w:r>
          </w:p>
        </w:tc>
      </w:tr>
      <w:tr>
        <w:tblPrEx>
          <w:tblLayout w:type="fixed"/>
          <w:tblCellMar>
            <w:top w:w="0" w:type="dxa"/>
            <w:left w:w="0" w:type="dxa"/>
            <w:bottom w:w="0" w:type="dxa"/>
            <w:right w:w="0" w:type="dxa"/>
          </w:tblCellMar>
        </w:tblPrEx>
        <w:trPr>
          <w:trHeight w:val="111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分级管理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安全生产监督管理部门依据有关法规，对存在重大危险源的企业实施分级管理，针对不同级别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的企业确定规范的现场监督方法，督促企业执行有关法规，建立监控机制，并督促隐患整改。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建立健全新建、改建企业重大危险源申报和分级制度，使重大危险源管理规范化、制度化。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同时与技术中介组织配合，根据企业的行业、规模等具体情况，提供监控的管理及技术指导</w:t>
            </w:r>
          </w:p>
        </w:tc>
      </w:tr>
      <w:tr>
        <w:tblPrEx>
          <w:tblLayout w:type="fixed"/>
          <w:tblCellMar>
            <w:top w:w="0" w:type="dxa"/>
            <w:left w:w="0" w:type="dxa"/>
            <w:bottom w:w="0" w:type="dxa"/>
            <w:right w:w="0" w:type="dxa"/>
          </w:tblCellMar>
        </w:tblPrEx>
        <w:trPr>
          <w:trHeight w:val="657"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目的</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监控预警系统的目的主要是监视其正常情况下危险源对象的运行情况及状态，并对其实时和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历史趋势作一个整体评判，对系统的下一时刻做出一种超前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或提前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的预警行为</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计算</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正常运行阶段</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正常工况下，危险源运行模拟流程，进行主要参数的数据显示、报表、超限报警，并根据临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界状态判据自动判断是否转入应急控制程序</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警系</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事故临界状态</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当被实时监测的危险源对象的各种参数超出正常值的界限时，如不采取应急控制措施，就会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引发火灾、爆炸及重大毒物泄漏事故</w:t>
            </w:r>
          </w:p>
        </w:tc>
      </w:tr>
      <w:tr>
        <w:tblPrEx>
          <w:tblLayout w:type="fixed"/>
          <w:tblCellMar>
            <w:top w:w="0" w:type="dxa"/>
            <w:left w:w="0" w:type="dxa"/>
            <w:bottom w:w="0" w:type="dxa"/>
            <w:right w:w="0" w:type="dxa"/>
          </w:tblCellMar>
        </w:tblPrEx>
        <w:trPr>
          <w:trHeight w:val="1108"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事故初始阶段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如果上述预防措施全部失效，或因其他原因致使危险源及周边空间起火，为及时控制火势，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应与消防措施结合，可从两个方面采取补救措施：①应用早期火灾智能探测与空间定位系统及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时报告火灾发生的准确位置，以便迅速扑救；②自动启动应急控制系统，将事故抑制在萌芽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状态</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安全生产规章制度的概念、建设依据及建设核心(表2一13)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表2—13安全生产规章制度的概念、建设依据及建设核心</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安全生产规章制度是指生产经营单位依据国家有关法律法规、国家和行业标准，结合生产经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营的安全生产实际．以生产经营单位名义颁发的有关安全生产的规范性文件</w:t>
            </w:r>
          </w:p>
        </w:tc>
      </w:tr>
      <w:tr>
        <w:tblPrEx>
          <w:tblLayout w:type="fixed"/>
          <w:tblCellMar>
            <w:top w:w="0" w:type="dxa"/>
            <w:left w:w="0" w:type="dxa"/>
            <w:bottom w:w="0" w:type="dxa"/>
            <w:right w:w="0" w:type="dxa"/>
          </w:tblCellMar>
        </w:tblPrEx>
        <w:trPr>
          <w:trHeight w:val="32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建设依据</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安全生产规章制度是以安全生产法律法规、国家和行业标准、地方政府的法规和标准为依据</w:t>
            </w:r>
          </w:p>
        </w:tc>
      </w:tr>
      <w:tr>
        <w:tblPrEx>
          <w:tblLayout w:type="fixed"/>
          <w:tblCellMar>
            <w:top w:w="0" w:type="dxa"/>
            <w:left w:w="0" w:type="dxa"/>
            <w:bottom w:w="0" w:type="dxa"/>
            <w:right w:w="0" w:type="dxa"/>
          </w:tblCellMar>
        </w:tblPrEx>
        <w:trPr>
          <w:trHeight w:val="31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建设核心</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安全生产规章制度的建设，其核心就是危险有害因素的辨识和控制</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安全生产规章制度体系的建立(表2</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表2-14安全生产规耄制度体系的建立</w:t>
      </w:r>
    </w:p>
    <w:tbl>
      <w:tblPr>
        <w:tblStyle w:val="4"/>
        <w:tblW w:w="8419" w:type="dxa"/>
        <w:tblInd w:w="15" w:type="dxa"/>
        <w:tblLayout w:type="fixed"/>
        <w:tblCellMar>
          <w:top w:w="0" w:type="dxa"/>
          <w:left w:w="0" w:type="dxa"/>
          <w:bottom w:w="0" w:type="dxa"/>
          <w:right w:w="0" w:type="dxa"/>
        </w:tblCellMar>
      </w:tblPr>
      <w:tblGrid>
        <w:gridCol w:w="1579"/>
        <w:gridCol w:w="9"/>
        <w:gridCol w:w="6831"/>
      </w:tblGrid>
      <w:tr>
        <w:tblPrEx>
          <w:tblLayout w:type="fixed"/>
          <w:tblCellMar>
            <w:top w:w="0" w:type="dxa"/>
            <w:left w:w="0" w:type="dxa"/>
            <w:bottom w:w="0" w:type="dxa"/>
            <w:right w:w="0" w:type="dxa"/>
          </w:tblCellMar>
        </w:tblPrEx>
        <w:trPr>
          <w:trHeight w:val="30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制度</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综合安全管理制度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安全生产管理目标、指标和总体原则；安全生产责任制；安全管理定期例行工作制度；承包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与发包工程安全管理制度；安全设施和费用管理制度；重大危险源管理制度；危险物品使用管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理制度；消防安全管理制度；隐患排查和治理制度；交通安全管理制度：防灾减灾管理制度；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事故调查报告处理制度；应急管理制度；安全奖惩制度</w:t>
            </w:r>
          </w:p>
        </w:tc>
      </w:tr>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制度</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人员安全管理制度</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安全教育培训制度；劳动防护用品发放使用和管理制度；安全工器具的使用管理制度；特种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作业及特殊危险作业管理制度；岗位安全规范；职业健康检查制度；现场作业安全管理制度</w:t>
            </w:r>
          </w:p>
        </w:tc>
      </w:tr>
      <w:tr>
        <w:tblPrEx>
          <w:tblLayout w:type="fixed"/>
          <w:tblCellMar>
            <w:top w:w="0" w:type="dxa"/>
            <w:left w:w="0" w:type="dxa"/>
            <w:bottom w:w="0" w:type="dxa"/>
            <w:right w:w="0" w:type="dxa"/>
          </w:tblCellMar>
        </w:tblPrEx>
        <w:trPr>
          <w:trHeight w:val="62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设备设施安全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管理制度</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“三同时”制度；定期巡视检查制度；定期维护检修制度；定期检测、检验制度；安全操作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规程</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环境安全管理制度</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安全标志管理制度；作业环境管理制度；职业卫生管理制度</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考点十五</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安全生产规章制度的管理(表2—15)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表2—15安全生产规童制度的管理</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起草</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根据生产经营单位安全生产责任制，由负责安全生产管理部门或相关职能部门负责起草</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会签或公开征求意见</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起草的规章制度．应通过正式渠道征得相关职能部门或员工的意见和建议，以利于规章制度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颁布后的贯彻落实</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审核</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制度签发前，应进行审核</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签发</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技术规程、安全操作规程等技术性较强的安全生产规章制度．一般由生产经营单位主管生产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的领导或总工程师签发，涉及全局性的综合管理制度应由生产经营单位的主要负责人签发</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发布</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发布的范围应涵盖应执行的部门、人员。有些特殊的制度还正式送达相关人员，并由接收人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员签字</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新颁布的安全生产规章制度、修订的安全生产规章制度，应组织进行培训，安全操作规程类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规章制度还应组织相关人员进行考试</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反馈</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应定期检查安全生产规章制度执行中存在的问题，或建立信息反馈渠道，及时掌握安全生产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规章制度的执行效果</w:t>
            </w:r>
          </w:p>
        </w:tc>
      </w:tr>
      <w:tr>
        <w:tblPrEx>
          <w:tblLayout w:type="fixed"/>
          <w:tblCellMar>
            <w:top w:w="0" w:type="dxa"/>
            <w:left w:w="0" w:type="dxa"/>
            <w:bottom w:w="0" w:type="dxa"/>
            <w:right w:w="0" w:type="dxa"/>
          </w:tblCellMar>
        </w:tblPrEx>
        <w:trPr>
          <w:trHeight w:val="62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持续改进</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对安全操作规程类规章制度，除每年进行审查和修订外，每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年应进行一次全面修订，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并重新发布，确保规章制度的建设和管理有序进行</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考点十六</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机构设置要求与人员配备要求(表2—16)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表2—16机构设置要求与人员配备要求</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29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机构设置</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安全生产管理机构是指生产经营单位中专门负责安全生产监督管理的内设机构。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《安全生产法》第二十一条第一款规定，矿山、金属冶炼、建筑施工、道路运输单位和危险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物品的生产、经营、储存单位，应当设置安全生产管理机构或者配备专职安全生产管理人员</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人员配置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在生产经营单位专门从事安全生产管理工作的人员则是专职安全生产管理人员。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《安全生产法》第二十一条第二款规定，第一款规定以外的其他生产经营单位，从业人员超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过</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人的，应当设置安全生产管理机构或者配备专职安全生产管理人员；从业人员在</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以下的，应当配备专职或者兼职的安全生产管理人员</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考点十七</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对安全生产投入的基本要求(表2—17)</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表2—17对安全生产投入的基本要求</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安全生产费用提取、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使用和管理的主体</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生产经营单位是安全生产的责任主体，也是安全生产费用提取、使用和管理的主体</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措施计划的审批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生产经营单位主管安全生产的部门牵头，工会、职业危害管理部门参加，共同制定安全技术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措施计划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或安全技术劳动保护措施计划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，经财务或生产费用主管部门审核，经分管领导审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查后提交主要负责人或安全生产委员会审定。股份制生产经营单位一般在提交董事会讨论批准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前，应经过董事会下属的财务管理委员会审查。个体经营的生产经营单位则由投资人决定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考点十八</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安全生产费用的使用和管理(表2—18)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表2—18安全生产费用的使用和管理</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法律依据与责任主体</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股份制企业、合资企业等安全生产投入资金由董事会予以保证。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一般国有企业由厂长或者经理予以保证。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个体工商户等个体经济组织由投资人予以保证</w:t>
            </w:r>
          </w:p>
        </w:tc>
      </w:tr>
      <w:tr>
        <w:tblPrEx>
          <w:tblLayout w:type="fixed"/>
          <w:tblCellMar>
            <w:top w:w="0" w:type="dxa"/>
            <w:left w:w="0" w:type="dxa"/>
            <w:bottom w:w="0" w:type="dxa"/>
            <w:right w:w="0" w:type="dxa"/>
          </w:tblCellMar>
        </w:tblPrEx>
        <w:trPr>
          <w:trHeight w:val="160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安全生产费用的使用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完善、改造和维护安全防护设备、设施的支出。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配备必要的应急救援器材、设备和现场作业人员安全防护物品支出。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安全生产检查与评价支出。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重大危险源、重大事故隐患的评估、整改、监控支出。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安全技能培训及进行应急救援演练支出。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其他与安全生产直接相关的支出</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安全生产费用的管理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生产经营单位应制定安全生产投入的管理制度，明确具体的使用范围、管理程序、监督程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序．每年完成后应及时总结项目和费用的完成情况</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考点十九</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风险抵押金的监督管理(表2—19)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表2-19风险抵押金的监督管理</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管理体制</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风险抵押金实行分级管理．南省、市、县级安全生产监督管理部门及同级财政部门共同负责</w:t>
            </w:r>
          </w:p>
        </w:tc>
      </w:tr>
    </w:tbl>
    <w:p>
      <w:pPr>
        <w:widowControl/>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drawing>
          <wp:inline distT="0" distB="0" distL="0" distR="0">
            <wp:extent cx="5274310" cy="2703195"/>
            <wp:effectExtent l="19050" t="0" r="254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7"/>
                    <a:stretch>
                      <a:fillRect/>
                    </a:stretch>
                  </pic:blipFill>
                  <pic:spPr>
                    <a:xfrm>
                      <a:off x="0" y="0"/>
                      <a:ext cx="5274310" cy="2703195"/>
                    </a:xfrm>
                    <a:prstGeom prst="rect">
                      <a:avLst/>
                    </a:prstGeom>
                  </pic:spPr>
                </pic:pic>
              </a:graphicData>
            </a:graphic>
          </wp:inline>
        </w:drawing>
      </w:r>
    </w:p>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安全技术措施</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1．防止事故发生的安全技术措施(表2—20)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表2-20防止事故发生的安全技术措施</w:t>
      </w:r>
    </w:p>
    <w:tbl>
      <w:tblPr>
        <w:tblStyle w:val="4"/>
        <w:tblW w:w="8476" w:type="dxa"/>
        <w:tblInd w:w="15" w:type="dxa"/>
        <w:tblLayout w:type="fixed"/>
        <w:tblCellMar>
          <w:top w:w="0" w:type="dxa"/>
          <w:left w:w="0" w:type="dxa"/>
          <w:bottom w:w="0" w:type="dxa"/>
          <w:right w:w="0" w:type="dxa"/>
        </w:tblCellMar>
      </w:tblPr>
      <w:tblGrid>
        <w:gridCol w:w="1636"/>
        <w:gridCol w:w="6840"/>
      </w:tblGrid>
      <w:tr>
        <w:tblPrEx>
          <w:tblLayout w:type="fixed"/>
          <w:tblCellMar>
            <w:top w:w="0" w:type="dxa"/>
            <w:left w:w="0" w:type="dxa"/>
            <w:bottom w:w="0" w:type="dxa"/>
            <w:right w:w="0" w:type="dxa"/>
          </w:tblCellMar>
        </w:tblPrEx>
        <w:trPr>
          <w:trHeight w:val="302" w:hRule="atLeast"/>
        </w:trPr>
        <w:tc>
          <w:tcPr>
            <w:tcW w:w="1636"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技术措施</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61" w:hRule="atLeast"/>
        </w:trPr>
        <w:tc>
          <w:tcPr>
            <w:tcW w:w="1636"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消除危险源</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可以通过选择合适的工艺、技术、设备、设施，合理的结构形式，选择无害、无毒或不能致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 xml:space="preserve"> </w:t>
            </w:r>
            <w:r>
              <w:rPr>
                <w:rFonts w:hint="eastAsia" w:ascii="微软雅黑" w:hAnsi="微软雅黑" w:eastAsia="微软雅黑" w:cs="微软雅黑"/>
                <w:color w:val="000000"/>
                <w:kern w:val="0"/>
                <w:sz w:val="18"/>
                <w:szCs w:val="18"/>
              </w:rPr>
              <w:t>人伤害的物料来彻底消除某种危险源</w:t>
            </w:r>
          </w:p>
        </w:tc>
      </w:tr>
      <w:tr>
        <w:tblPrEx>
          <w:tblLayout w:type="fixed"/>
          <w:tblCellMar>
            <w:top w:w="0" w:type="dxa"/>
            <w:left w:w="0" w:type="dxa"/>
            <w:bottom w:w="0" w:type="dxa"/>
            <w:right w:w="0" w:type="dxa"/>
          </w:tblCellMar>
        </w:tblPrEx>
        <w:trPr>
          <w:trHeight w:val="556" w:hRule="atLeast"/>
        </w:trPr>
        <w:tc>
          <w:tcPr>
            <w:tcW w:w="1636"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限制能量或危险物质</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限制能量或危险物质可以防止事故的发生，如减少能量或危险物质的量，防止能量蓄积，安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全地释放能量等</w:t>
            </w:r>
          </w:p>
        </w:tc>
      </w:tr>
      <w:tr>
        <w:tblPrEx>
          <w:tblLayout w:type="fixed"/>
          <w:tblCellMar>
            <w:top w:w="0" w:type="dxa"/>
            <w:left w:w="0" w:type="dxa"/>
            <w:bottom w:w="0" w:type="dxa"/>
            <w:right w:w="0" w:type="dxa"/>
          </w:tblCellMar>
        </w:tblPrEx>
        <w:trPr>
          <w:trHeight w:val="321" w:hRule="atLeast"/>
        </w:trPr>
        <w:tc>
          <w:tcPr>
            <w:tcW w:w="1636"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隔离</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隔离是一种常用的控制能量或危险物质的安全技术措施</w:t>
            </w:r>
          </w:p>
        </w:tc>
      </w:tr>
      <w:tr>
        <w:tblPrEx>
          <w:tblLayout w:type="fixed"/>
          <w:tblCellMar>
            <w:top w:w="0" w:type="dxa"/>
            <w:left w:w="0" w:type="dxa"/>
            <w:bottom w:w="0" w:type="dxa"/>
            <w:right w:w="0" w:type="dxa"/>
          </w:tblCellMar>
        </w:tblPrEx>
        <w:trPr>
          <w:trHeight w:val="316" w:hRule="atLeast"/>
        </w:trPr>
        <w:tc>
          <w:tcPr>
            <w:tcW w:w="1636"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故障一安全设计</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通过设计，使得系统、设备、设施发生故障或事故时处于低能状态，防止能量的意外释放</w:t>
            </w:r>
          </w:p>
        </w:tc>
      </w:tr>
      <w:tr>
        <w:tblPrEx>
          <w:tblLayout w:type="fixed"/>
          <w:tblCellMar>
            <w:top w:w="0" w:type="dxa"/>
            <w:left w:w="0" w:type="dxa"/>
            <w:bottom w:w="0" w:type="dxa"/>
            <w:right w:w="0" w:type="dxa"/>
          </w:tblCellMar>
        </w:tblPrEx>
        <w:trPr>
          <w:trHeight w:val="556" w:hRule="atLeast"/>
        </w:trPr>
        <w:tc>
          <w:tcPr>
            <w:tcW w:w="1636"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减少故障和失误</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通过增加安全系数、增加可靠性或设置安全监控系统等来减轻物的不安全状态，减少物的故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障或事故的发生</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2．减少事故损失的安全技术措施(表2—21)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表2-21减少事故损失的安全技术措施</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技术措施</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隔离</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隔离是把被保护对象与意外释放的能量或危险物质等隔开。隔离措施按照被保护对象与可能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致害对象的关系可分为隔开、封闭和缓冲等</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技术措施</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设置薄弱环节</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利用事先设计好的薄弱环节，使事故能量按照人们的意图释放，防止能量作用于被保护的人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或物，如锅炉上的易熔塞、电路中的熔断器等</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个体防护</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个体防护是把人体与意外释放能量或危险物质隔离开，是一种不得已的隔离措施，却是保护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人身安全的最后一道防线</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避难与救援</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设置避难场所。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事先选择撤退路线。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组织有效的应急救援力量，实施迅速的救护</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考点二十一</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编制安全技术措施计划的基本原则及内容(表2—22)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表2—22编制安全技术措施计划的基本原则及内容</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0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必要性和可行性原则。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自力更生与勤俭节约的原则。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轻重缓急与统筹安排的原则。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领导和群众相结合的原则</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编制内容</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措施应用的单位或工作场所；措施名称；措施目的和内容；经费预算及来源；实施部门和负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责人；开工日期和竣工日期；措施预期效果及检查验收</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考点二十二“三同时”的概念及监管责任(表2—23)</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表2—23“三同时”的概念及监管责任</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“三同时”的概念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《安全生产法》规定，生产经营单位新建、改建、扩建工程项目的安全设施，必须与主体工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程同时设计、同时施工、同时投入生产和使用。安全设施投资应当纳入建设项目概算。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《建设项目安全设施“三同时”监督管理暂行办法》明确提出，建设项目安全设施是指生产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经营单位在生产经营活动中用于预防生产安全事故的设备、设施、装置、构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筑物和其他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技术措施的总称。建设项目安全设施必须与主体工程同时设计、同时施工、同时投入生产和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w:t>
            </w:r>
          </w:p>
        </w:tc>
      </w:tr>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6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监管责任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国家安全生产监督管理总局对全国建设项目安全设施“三同时”实施综合监督管理，并在国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务院规定的职责范围内承担国务院及其有关主管部门审批、核准或者备案的建设项目安全设施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“三同时”的监督管理。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县级以上地方各级安全生产监督管理部门对本行政区域内的建设项目安全设施“三同时”实</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施综合监督管理，并在本级人民政府规定的职责范围内承担本级人民政府及其有关主管部门审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批、核准或者备案的建设项目安全设施“三同时”的监督管理。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跨两个及两个以上行政区域的建设项目安全设施“三同时”由其共同的上一级人民政府安全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生产监督管理部门实施监督管理</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考点二十三</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安全条件论证报告的主要内容及相关规定(表2—24)</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表2—24安全条件论证报告的主要内容及相关规定</w:t>
      </w:r>
    </w:p>
    <w:tbl>
      <w:tblPr>
        <w:tblStyle w:val="4"/>
        <w:tblW w:w="8419" w:type="dxa"/>
        <w:tblInd w:w="15" w:type="dxa"/>
        <w:tblLayout w:type="fixed"/>
        <w:tblCellMar>
          <w:top w:w="0" w:type="dxa"/>
          <w:left w:w="0" w:type="dxa"/>
          <w:bottom w:w="0" w:type="dxa"/>
          <w:right w:w="0" w:type="dxa"/>
        </w:tblCellMar>
      </w:tblPr>
      <w:tblGrid>
        <w:gridCol w:w="1588"/>
        <w:gridCol w:w="6821"/>
        <w:gridCol w:w="10"/>
      </w:tblGrid>
      <w:tr>
        <w:tblPrEx>
          <w:tblLayout w:type="fixed"/>
          <w:tblCellMar>
            <w:top w:w="0" w:type="dxa"/>
            <w:left w:w="0" w:type="dxa"/>
            <w:bottom w:w="0" w:type="dxa"/>
            <w:right w:w="0" w:type="dxa"/>
          </w:tblCellMar>
        </w:tblPrEx>
        <w:trPr>
          <w:gridAfter w:val="1"/>
          <w:wAfter w:w="10" w:type="dxa"/>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64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主要内容</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建设项目内在的危险和有害因素及对安全生产的影响。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建设项目与周边设施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生产、经营活动和居民生活在安全方面的相互影响。</w:t>
            </w:r>
          </w:p>
        </w:tc>
      </w:tr>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主要内容</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当地自然条件对建设项目安全生产的影响。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其他需要论证的内容</w:t>
            </w:r>
          </w:p>
        </w:tc>
      </w:tr>
      <w:tr>
        <w:tblPrEx>
          <w:tblLayout w:type="fixed"/>
          <w:tblCellMar>
            <w:top w:w="0" w:type="dxa"/>
            <w:left w:w="0" w:type="dxa"/>
            <w:bottom w:w="0" w:type="dxa"/>
            <w:right w:w="0" w:type="dxa"/>
          </w:tblCellMar>
        </w:tblPrEx>
        <w:trPr>
          <w:trHeight w:val="134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相关规定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建设项目安全预评价报告应当符合国家标准或者行业标准的规定。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生产、储存危险化学品的建设项目安全预评价报告还应当符合有关危险化学品建设项目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其他建设项目，生产经营单位应当对其安全生产条件和设施进行综合分析，形成书面报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告，并按照相关规定报安全生产监督管理部门备案</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考点二十四</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建设项目安全设施设计审查(表2—25)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表2．25建设项目安全设施设计审杏</w:t>
      </w:r>
    </w:p>
    <w:tbl>
      <w:tblPr>
        <w:tblStyle w:val="4"/>
        <w:tblW w:w="8457" w:type="dxa"/>
        <w:tblInd w:w="15" w:type="dxa"/>
        <w:tblLayout w:type="fixed"/>
        <w:tblCellMar>
          <w:top w:w="0" w:type="dxa"/>
          <w:left w:w="0" w:type="dxa"/>
          <w:bottom w:w="0" w:type="dxa"/>
          <w:right w:w="0" w:type="dxa"/>
        </w:tblCellMar>
      </w:tblPr>
      <w:tblGrid>
        <w:gridCol w:w="1588"/>
        <w:gridCol w:w="48"/>
        <w:gridCol w:w="6773"/>
        <w:gridCol w:w="48"/>
      </w:tblGrid>
      <w:tr>
        <w:tblPrEx>
          <w:tblLayout w:type="fixed"/>
          <w:tblCellMar>
            <w:top w:w="0" w:type="dxa"/>
            <w:left w:w="0" w:type="dxa"/>
            <w:bottom w:w="0" w:type="dxa"/>
            <w:right w:w="0" w:type="dxa"/>
          </w:tblCellMar>
        </w:tblPrEx>
        <w:trPr>
          <w:gridAfter w:val="1"/>
          <w:wAfter w:w="48" w:type="dxa"/>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48" w:type="dxa"/>
          <w:trHeight w:val="120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审查申请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建设项目安全设施设计完成后，生产经营单位应当向安全生产监督管理部门提出审查申请．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并提交下列文件资料：建设项目审批、核准或者备案的文件；建设项目安全设施设计审查申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请；设计单位的设计资质证明文件；建设项目初步设计报告及安全专篇；建设项目安全预评价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报告及相关文件资料；法律、行政法规、规章规定的其他文件资料</w:t>
            </w:r>
          </w:p>
        </w:tc>
      </w:tr>
      <w:tr>
        <w:tblPrEx>
          <w:tblLayout w:type="fixed"/>
          <w:tblCellMar>
            <w:top w:w="0" w:type="dxa"/>
            <w:left w:w="0" w:type="dxa"/>
            <w:bottom w:w="0" w:type="dxa"/>
            <w:right w:w="0" w:type="dxa"/>
          </w:tblCellMar>
        </w:tblPrEx>
        <w:trPr>
          <w:gridAfter w:val="1"/>
          <w:wAfter w:w="48" w:type="dxa"/>
          <w:trHeight w:val="136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建设项目安全设施设计完成后，生产经营单位应当按照相关规定向安全生产监督管理部门备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案，并提交下列文件资料：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建设项目审批、核准或者备案的文件。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建设项目初步设计报告及安全专篇。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建设项目安全预评价报告及相关文件资料</w:t>
            </w:r>
          </w:p>
        </w:tc>
      </w:tr>
      <w:tr>
        <w:tblPrEx>
          <w:tblLayout w:type="fixed"/>
          <w:tblCellMar>
            <w:top w:w="0" w:type="dxa"/>
            <w:left w:w="0" w:type="dxa"/>
            <w:bottom w:w="0" w:type="dxa"/>
            <w:right w:w="0" w:type="dxa"/>
          </w:tblCellMar>
        </w:tblPrEx>
        <w:trPr>
          <w:gridAfter w:val="1"/>
          <w:wAfter w:w="48" w:type="dxa"/>
          <w:trHeight w:val="255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不予批准的情形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建设项目安全设施设计有下列情形之一的，不予批准，并不得开工建设：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无建设项目审批、核准或者备案文件的。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未委托具有相应资质的设计单位进行设计的。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安全预评价报告由未取得相应资质的安全评价机构编制的。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未按照有关安全生产的法律、法规、规章和国家标准或者行业标准、技术规范的规定进</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行设计的。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未采纳安全预评价报告中的安全对策和建议，且未作充分论证说明的。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不符合法律、行政法规规定的其他条件的。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建设项目安全设施设计审查未予批准的，生产经营单位经过整改后可以向原审查部门申请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再审</w:t>
            </w:r>
          </w:p>
        </w:tc>
      </w:tr>
      <w:tr>
        <w:tblPrEx>
          <w:tblLayout w:type="fixed"/>
          <w:tblCellMar>
            <w:top w:w="0" w:type="dxa"/>
            <w:left w:w="0" w:type="dxa"/>
            <w:bottom w:w="0" w:type="dxa"/>
            <w:right w:w="0" w:type="dxa"/>
          </w:tblCellMar>
        </w:tblPrEx>
        <w:trPr>
          <w:trHeight w:val="297" w:hRule="atLeast"/>
        </w:trPr>
        <w:tc>
          <w:tcPr>
            <w:tcW w:w="1636"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67" w:hRule="atLeast"/>
        </w:trPr>
        <w:tc>
          <w:tcPr>
            <w:tcW w:w="1636"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报原批准部门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审查的情形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已经批准的建设项目及其安全设施设计有下列情形之一的，生产经营单位应当报原批准部门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审查同意；未经审查同意的，不得开工建设：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建设项目的规模、生产工艺、原料、设备发生重大变更的。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改变安全设施设计且可能降低安全性能的。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在施工期间重新设计的</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w:t>
      </w:r>
      <w:r>
        <w:rPr>
          <w:rFonts w:hint="eastAsia" w:ascii="微软雅黑" w:hAnsi="微软雅黑" w:eastAsia="微软雅黑" w:cs="微软雅黑"/>
          <w:color w:val="000000"/>
          <w:kern w:val="0"/>
          <w:sz w:val="18"/>
          <w:szCs w:val="18"/>
        </w:rPr>
        <w:t>点二十五</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施工和竣工验收</w:t>
      </w:r>
      <w:r>
        <w:rPr>
          <w:rFonts w:hint="eastAsia" w:ascii="微软雅黑" w:hAnsi="微软雅黑" w:eastAsia="微软雅黑" w:cs="微软雅黑"/>
          <w:color w:val="000000"/>
          <w:kern w:val="0"/>
          <w:sz w:val="18"/>
          <w:szCs w:val="18"/>
        </w:rPr>
        <w:t>(表2—26)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表2—26施工和竣工验收</w:t>
      </w:r>
    </w:p>
    <w:tbl>
      <w:tblPr>
        <w:tblStyle w:val="4"/>
        <w:tblW w:w="8438" w:type="dxa"/>
        <w:tblInd w:w="15" w:type="dxa"/>
        <w:tblLayout w:type="fixed"/>
        <w:tblCellMar>
          <w:top w:w="0" w:type="dxa"/>
          <w:left w:w="0" w:type="dxa"/>
          <w:bottom w:w="0" w:type="dxa"/>
          <w:right w:w="0" w:type="dxa"/>
        </w:tblCellMar>
      </w:tblPr>
      <w:tblGrid>
        <w:gridCol w:w="1588"/>
        <w:gridCol w:w="10"/>
        <w:gridCol w:w="6826"/>
        <w:gridCol w:w="14"/>
      </w:tblGrid>
      <w:tr>
        <w:tblPrEx>
          <w:tblLayout w:type="fixed"/>
          <w:tblCellMar>
            <w:top w:w="0" w:type="dxa"/>
            <w:left w:w="0" w:type="dxa"/>
            <w:bottom w:w="0" w:type="dxa"/>
            <w:right w:w="0" w:type="dxa"/>
          </w:tblCellMar>
        </w:tblPrEx>
        <w:trPr>
          <w:gridAfter w:val="1"/>
          <w:wAfter w:w="14" w:type="dxa"/>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6"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4" w:type="dxa"/>
          <w:trHeight w:val="315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6"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建设项目安全设施的施工应当由取得相应资质的施工单位进行，并与建设项目主体工程同时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施工单位应当在施工组织设计中编制安全技术措施和施工现场临时用电方案，同时对危险性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较大的分部分项工程依法编制专项施工方案，并附具安全验算结果，经施工单位技术负责人、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总监理工程师签字后实施。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施工单位应当严格按照安全设施设计和相关施工技术标准、规范施工，并对安全设施的工程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质量负责。施工单位发现安全设施设计文件有错漏的。应当及时向生产经营单位、设计单位提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出。生产经营单位、设计单位应当及时处理。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施工单位发现安全设施存在重大事故隐患时，应当立即停止施工并报告生产经营单位进行整改。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工程监理单位应当审查施工组织设计中的安全技术措施或者专项施工方案是否符合工程建设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强制性标准。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工程监理单位、监理人员应当按照法律、法规和工程建设强制性标准实施监理，并对安全设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施工程的工程质量承担监理责任</w:t>
            </w:r>
          </w:p>
        </w:tc>
      </w:tr>
      <w:tr>
        <w:tblPrEx>
          <w:tblLayout w:type="fixed"/>
          <w:tblCellMar>
            <w:top w:w="0" w:type="dxa"/>
            <w:left w:w="0" w:type="dxa"/>
            <w:bottom w:w="0" w:type="dxa"/>
            <w:right w:w="0" w:type="dxa"/>
          </w:tblCellMar>
        </w:tblPrEx>
        <w:trPr>
          <w:gridAfter w:val="1"/>
          <w:wAfter w:w="14" w:type="dxa"/>
          <w:trHeight w:val="293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竣工验收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6"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建设项目安全设施建成后，生产经营单位应当对安全设施进行检查，对发现的问题及时整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改。建设项目竣工后，根据规定建设项目需要试运行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包括生产、使用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的，应当在正式投入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生产或者使用前进行试运行。试运行时间应当不少于</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日，最长不得超过</w:t>
            </w:r>
            <w:r>
              <w:rPr>
                <w:rFonts w:hint="eastAsia" w:ascii="微软雅黑" w:hAnsi="微软雅黑" w:eastAsia="微软雅黑" w:cs="微软雅黑"/>
                <w:color w:val="000000"/>
                <w:kern w:val="0"/>
                <w:sz w:val="18"/>
                <w:szCs w:val="18"/>
              </w:rPr>
              <w:t>180</w:t>
            </w:r>
            <w:r>
              <w:rPr>
                <w:rFonts w:hint="eastAsia" w:ascii="微软雅黑" w:hAnsi="微软雅黑" w:eastAsia="微软雅黑" w:cs="微软雅黑"/>
                <w:color w:val="000000"/>
                <w:kern w:val="0"/>
                <w:sz w:val="18"/>
                <w:szCs w:val="18"/>
              </w:rPr>
              <w:t>日，国家有关部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门有规定或者特殊要求的行业除外。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建设项目安全设施竣工或者试运行完成后，生产经营单位应当委托具有相应资质的安全评价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机构对安全设施进行验收评价，并编制建设项目安全验收评价报告。建设项目竣工投入生产或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者使用前，生产经营单位应当向安全生产监督管理部门申请安全设施竣工验收，并提交下列文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件资料：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安全设施竣工验收申请。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安全设施设计审查意见书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复印件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施工单位的资质证明文件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复印件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建设项目安全验收评价报告及其存在问题的整改确认材料。</w:t>
            </w:r>
          </w:p>
        </w:tc>
      </w:tr>
      <w:tr>
        <w:tblPrEx>
          <w:tblLayout w:type="fixed"/>
          <w:tblCellMar>
            <w:top w:w="0" w:type="dxa"/>
            <w:left w:w="0" w:type="dxa"/>
            <w:bottom w:w="0" w:type="dxa"/>
            <w:right w:w="0" w:type="dxa"/>
          </w:tblCellMar>
        </w:tblPrEx>
        <w:trPr>
          <w:trHeight w:val="297" w:hRule="atLeast"/>
        </w:trPr>
        <w:tc>
          <w:tcPr>
            <w:tcW w:w="159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87" w:hRule="atLeast"/>
        </w:trPr>
        <w:tc>
          <w:tcPr>
            <w:tcW w:w="159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竣工验收</w:t>
            </w: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安全生产管理机构设置或者安全生产管理人员配备情况。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从业人员安全培训教育及资格情况。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法律、行政法规、规章规定的其他文件资料</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考点二十六</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特种设备作业人员应具备的条件及特种设备的使用管理(表2—27)</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表2．27特种设备作业人员应具备的条件及特种设</w:t>
      </w:r>
      <w:r>
        <w:rPr>
          <w:rFonts w:hint="eastAsia" w:ascii="微软雅黑" w:hAnsi="微软雅黑" w:eastAsia="微软雅黑" w:cs="微软雅黑"/>
          <w:color w:val="000000"/>
          <w:kern w:val="0"/>
          <w:sz w:val="18"/>
          <w:szCs w:val="18"/>
        </w:rPr>
        <w:t>备的使用管理</w:t>
      </w:r>
    </w:p>
    <w:tbl>
      <w:tblPr>
        <w:tblStyle w:val="4"/>
        <w:tblW w:w="8419" w:type="dxa"/>
        <w:tblInd w:w="15" w:type="dxa"/>
        <w:tblLayout w:type="fixed"/>
        <w:tblCellMar>
          <w:top w:w="0" w:type="dxa"/>
          <w:left w:w="0" w:type="dxa"/>
          <w:bottom w:w="0" w:type="dxa"/>
          <w:right w:w="0" w:type="dxa"/>
        </w:tblCellMar>
      </w:tblPr>
      <w:tblGrid>
        <w:gridCol w:w="465"/>
        <w:gridCol w:w="10"/>
        <w:gridCol w:w="1113"/>
        <w:gridCol w:w="6831"/>
      </w:tblGrid>
      <w:tr>
        <w:tblPrEx>
          <w:tblLayout w:type="fixed"/>
          <w:tblCellMar>
            <w:top w:w="0" w:type="dxa"/>
            <w:left w:w="0" w:type="dxa"/>
            <w:bottom w:w="0" w:type="dxa"/>
            <w:right w:w="0" w:type="dxa"/>
          </w:tblCellMar>
        </w:tblPrEx>
        <w:trPr>
          <w:trHeight w:val="30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81"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特种设备作业人员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应具备的条件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持证上岗。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按照规程进行操作。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定期接受安全、节能教育和培训。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在证书有效期满前</w:t>
            </w:r>
            <w:r>
              <w:rPr>
                <w:rFonts w:hint="eastAsia" w:ascii="微软雅黑" w:hAnsi="微软雅黑" w:eastAsia="微软雅黑" w:cs="微软雅黑"/>
                <w:color w:val="000000"/>
                <w:kern w:val="0"/>
                <w:sz w:val="18"/>
                <w:szCs w:val="18"/>
              </w:rPr>
              <w:t>60</w:t>
            </w:r>
            <w:r>
              <w:rPr>
                <w:rFonts w:hint="eastAsia" w:ascii="微软雅黑" w:hAnsi="微软雅黑" w:eastAsia="微软雅黑" w:cs="微软雅黑"/>
                <w:color w:val="000000"/>
                <w:kern w:val="0"/>
                <w:sz w:val="18"/>
                <w:szCs w:val="18"/>
              </w:rPr>
              <w:t>日内，由申请人或者申请人的用人单位向原考核发证机关或者从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业所在地考核发证机关提出申请</w:t>
            </w:r>
          </w:p>
        </w:tc>
      </w:tr>
      <w:tr>
        <w:tblPrEx>
          <w:tblLayout w:type="fixed"/>
          <w:tblCellMar>
            <w:top w:w="0" w:type="dxa"/>
            <w:left w:w="0" w:type="dxa"/>
            <w:bottom w:w="0" w:type="dxa"/>
            <w:right w:w="0" w:type="dxa"/>
          </w:tblCellMar>
        </w:tblPrEx>
        <w:trPr>
          <w:trHeight w:val="643"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办理时间和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登记部门</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特种设备在投入使用前或者投入使用后</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日内．生产经营单位应当向直辖市或者设区的市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的特种没备安全监督管理部门登记。登记标志应当置于或者附着于该特种设备的显著位置</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w:t>
            </w: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安全技术档案</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生产经营单位应当逐台建立符合安全技术规范要求的特种设备安全技术档案</w:t>
            </w:r>
          </w:p>
        </w:tc>
      </w:tr>
      <w:tr>
        <w:tblPrEx>
          <w:tblLayout w:type="fixed"/>
          <w:tblCellMar>
            <w:top w:w="0" w:type="dxa"/>
            <w:left w:w="0" w:type="dxa"/>
            <w:bottom w:w="0" w:type="dxa"/>
            <w:right w:w="0" w:type="dxa"/>
          </w:tblCellMar>
        </w:tblPrEx>
        <w:trPr>
          <w:trHeight w:val="796"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用管</w:t>
            </w: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定期检验</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特种设备使用单位对在用特种设备应当至少每月进行一次自行检查，并做出记录。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特种设备使用单位应当按照安全技术规范的定期检验要求，在安全检验合格有效期届满前</w:t>
            </w:r>
            <w:r>
              <w:rPr>
                <w:rFonts w:hint="eastAsia" w:ascii="微软雅黑" w:hAnsi="微软雅黑" w:eastAsia="微软雅黑" w:cs="微软雅黑"/>
                <w:color w:val="000000"/>
                <w:kern w:val="0"/>
                <w:sz w:val="18"/>
                <w:szCs w:val="18"/>
              </w:rPr>
              <w:t>1</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个月向特种设备检验检测机构提</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定期检验要求</w:t>
            </w:r>
          </w:p>
        </w:tc>
      </w:tr>
      <w:tr>
        <w:tblPrEx>
          <w:tblLayout w:type="fixed"/>
          <w:tblCellMar>
            <w:top w:w="0" w:type="dxa"/>
            <w:left w:w="0" w:type="dxa"/>
            <w:bottom w:w="0" w:type="dxa"/>
            <w:right w:w="0" w:type="dxa"/>
          </w:tblCellMar>
        </w:tblPrEx>
        <w:trPr>
          <w:trHeight w:val="796"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日常维护保养</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电梯的日常维护保养必须由依照规定取得许可的安装、改造、维修单位或者电梯制造单位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电梯应当至少每</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日进行一次清洁、润滑、调整和检查</w:t>
            </w:r>
          </w:p>
        </w:tc>
      </w:tr>
      <w:tr>
        <w:tblPrEx>
          <w:tblLayout w:type="fixed"/>
          <w:tblCellMar>
            <w:top w:w="0" w:type="dxa"/>
            <w:left w:w="0" w:type="dxa"/>
            <w:bottom w:w="0" w:type="dxa"/>
            <w:right w:w="0" w:type="dxa"/>
          </w:tblCellMar>
        </w:tblPrEx>
        <w:trPr>
          <w:trHeight w:val="29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07" w:hRule="atLeast"/>
        </w:trPr>
        <w:tc>
          <w:tcPr>
            <w:tcW w:w="475" w:type="dxa"/>
            <w:gridSpan w:val="2"/>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特种设备安全监督管理部门应当制定特种设备应急预案。特种设备使用单位应当制定事故应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急专项预案，并定期进行事故应急演练。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特种设备事故发生后，事故发生单位应当立即启动事故应急预案，组织抢救，防止事故扩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大，减少人员伤亡和财产损失，并及时向事故发生地县以上特种设备安全监督管理部门和有关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电梯的日常维护保养单位，应当对其维护保养的电梯的安全性能负责</w:t>
            </w:r>
          </w:p>
        </w:tc>
      </w:tr>
      <w:tr>
        <w:tblPrEx>
          <w:tblLayout w:type="fixed"/>
          <w:tblCellMar>
            <w:top w:w="0" w:type="dxa"/>
            <w:left w:w="0" w:type="dxa"/>
            <w:bottom w:w="0" w:type="dxa"/>
            <w:right w:w="0" w:type="dxa"/>
          </w:tblCellMar>
        </w:tblPrEx>
        <w:trPr>
          <w:trHeight w:val="1579" w:hRule="atLeast"/>
        </w:trPr>
        <w:tc>
          <w:tcPr>
            <w:tcW w:w="475" w:type="dxa"/>
            <w:gridSpan w:val="2"/>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特种设备存在严重事故隐患，无改造、维修价值，或者超过安全技术规范规定使用年限，生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经营单位应当及时予以报废，并应当向原登记的特种设备安全监督管理部门办理注销。没有报废期限规定但超过设计使用年限的特种设备，生产经营单位应当申请有相应资质的检验检测机构对设备的主要承压部件或者主要受力部件以及控制部件进行安全评估和延寿分析，对评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分析合格的特种设备可适当延长使用年限，同时可以根据情况在评估报告中附加缩短检验周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期、实行监控使用等限制条件</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考点二十七</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对安全生产教育培训的基本要求(表2—28)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表2—28对安全生产教育培训的基本要求</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1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353"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安全生产知识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和管理能考核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《安全生产法》规定，生产经营单位的主要负责人和安全生产管理人员必须具备与本单位所从事的生产经营活动相应的安全生产知识和管理能力。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物品的生产、经营、储存单位以及矿山、金属冶炼、建筑施工、道路运输单位的主要负责人和安全生产管理人员，应当由主管的负有安全生产监督管理职责的部门对其安全生产知识和管理能力考核合格。考核不得收费</w:t>
            </w:r>
            <w:r>
              <w:rPr>
                <w:rFonts w:hint="eastAsia" w:ascii="微软雅黑" w:hAnsi="微软雅黑" w:eastAsia="微软雅黑" w:cs="微软雅黑"/>
                <w:color w:val="000000"/>
                <w:kern w:val="0"/>
                <w:sz w:val="18"/>
                <w:szCs w:val="18"/>
                <w:lang w:eastAsia="zh-CN"/>
              </w:rPr>
              <w:t>。</w:t>
            </w:r>
          </w:p>
        </w:tc>
      </w:tr>
      <w:tr>
        <w:tblPrEx>
          <w:tblLayout w:type="fixed"/>
          <w:tblCellMar>
            <w:top w:w="0" w:type="dxa"/>
            <w:left w:w="0" w:type="dxa"/>
            <w:bottom w:w="0" w:type="dxa"/>
            <w:right w:w="0" w:type="dxa"/>
          </w:tblCellMar>
        </w:tblPrEx>
        <w:trPr>
          <w:trHeight w:val="2313"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从业人员安全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生产教育和培训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《安全生产法》规定，生产经营单位应当教育和督促从业人员严格执行本单位的安全生产规章制度和安全操作规程；并向从业人员如实告知作业场所和工作岗位存在的危险因素、防范措施以及事故应急措施。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《安全生产法》规定，从业人员应当接受安全生产教育和培训，掌握本职工作所需的安全生产知识，提高安全生产技能，增强事故预防和应急处理能力</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考点二十八</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安全生产教育培训的组织(表2—29)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表2—29安全生产教育培训的组织</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5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国家安全生产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监督管理总局</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组织、指导和监督中央管理的生产经营单位的总公司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集团公司、总厂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的主要负责人和安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全生产管理人员的安全培训工作</w:t>
            </w:r>
          </w:p>
        </w:tc>
      </w:tr>
      <w:tr>
        <w:tblPrEx>
          <w:tblLayout w:type="fixed"/>
          <w:tblCellMar>
            <w:top w:w="0" w:type="dxa"/>
            <w:left w:w="0" w:type="dxa"/>
            <w:bottom w:w="0" w:type="dxa"/>
            <w:right w:w="0" w:type="dxa"/>
          </w:tblCellMar>
        </w:tblPrEx>
        <w:trPr>
          <w:trHeight w:val="56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国家煤矿安全监察局</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组织、指导和监督中央管理的煤矿企业集团公司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总公司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的主要负责人和安全生产管理人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员的安全培训工作</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省级安全生产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监督管理部门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组织、指导和监督省属生产经营单位及所辖区域内中央管理的工矿商贸生产经营单位的分公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司、子公司主要负责人和安全生产管理人员的培训工作；组织、指导和监督特种作业人员的培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训工作</w:t>
            </w:r>
          </w:p>
        </w:tc>
      </w:tr>
      <w:tr>
        <w:tblPrEx>
          <w:tblLayout w:type="fixed"/>
          <w:tblCellMar>
            <w:top w:w="0" w:type="dxa"/>
            <w:left w:w="0" w:type="dxa"/>
            <w:bottom w:w="0" w:type="dxa"/>
            <w:right w:w="0" w:type="dxa"/>
          </w:tblCellMar>
        </w:tblPrEx>
        <w:trPr>
          <w:trHeight w:val="56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省级煤矿安全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监察机构</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组织、指导和监督所辖区域内煤矿企业的主要负责人、安全生产管理人员和特种作业人员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含煤矿矿井使用的特种设备作业人员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的安全培训工作</w:t>
            </w:r>
          </w:p>
        </w:tc>
      </w:tr>
      <w:tr>
        <w:tblPrEx>
          <w:tblLayout w:type="fixed"/>
          <w:tblCellMar>
            <w:top w:w="0" w:type="dxa"/>
            <w:left w:w="0" w:type="dxa"/>
            <w:bottom w:w="0" w:type="dxa"/>
            <w:right w:w="0" w:type="dxa"/>
          </w:tblCellMar>
        </w:tblPrEx>
        <w:trPr>
          <w:trHeight w:val="55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市级、县级安全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生产监督管理部门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组织、指导和监督本行政区域内除中央企业、省属生产经营单位以外的其他生产经营单位的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主要负责人和安全生产管理人员的安全培训工作</w:t>
            </w:r>
          </w:p>
        </w:tc>
      </w:tr>
      <w:tr>
        <w:tblPrEx>
          <w:tblLayout w:type="fixed"/>
          <w:tblCellMar>
            <w:top w:w="0" w:type="dxa"/>
            <w:left w:w="0" w:type="dxa"/>
            <w:bottom w:w="0" w:type="dxa"/>
            <w:right w:w="0" w:type="dxa"/>
          </w:tblCellMar>
        </w:tblPrEx>
        <w:trPr>
          <w:trHeight w:val="55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组织生产经营单位除主要负责人、安全生产管理人员、特种作业人员以外的从业人员的安全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培训工作</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考点二十九</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对主要负责人和安全生产管理人员的培训内容和时间(表2—30)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表2—30对主要负责人的培训内容和时间</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61" w:hRule="atLeast"/>
        </w:trPr>
        <w:tc>
          <w:tcPr>
            <w:tcW w:w="465"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初次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对主要负责人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国家安全生产方针、政策和有关安全生产的法律、法规、规章及标准。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安全生产管理基本知识、安全生产技术、安全生产专业知识。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重大危险源管理、重大事故防范、应急管理和救援组织以及事故调查处理的有关规定。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职业危害及其预防措施。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国内外先进的安全生产管理经验。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典型事故和应急救援案例分析。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其他需要培训的内容</w:t>
            </w:r>
          </w:p>
        </w:tc>
      </w:tr>
    </w:tbl>
    <w:p>
      <w:pPr>
        <w:widowControl/>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19" w:type="dxa"/>
        <w:tblInd w:w="15" w:type="dxa"/>
        <w:tblLayout w:type="fixed"/>
        <w:tblCellMar>
          <w:top w:w="0" w:type="dxa"/>
          <w:left w:w="0" w:type="dxa"/>
          <w:bottom w:w="0" w:type="dxa"/>
          <w:right w:w="0" w:type="dxa"/>
        </w:tblCellMar>
      </w:tblPr>
      <w:tblGrid>
        <w:gridCol w:w="475"/>
        <w:gridCol w:w="1113"/>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37" w:hRule="atLeast"/>
        </w:trPr>
        <w:tc>
          <w:tcPr>
            <w:tcW w:w="475"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初次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国家安全生产方针、政策和有关安全生产的法律、法规、规章及标准。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安全生产管理、安全生产技术、职业卫生等知识。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伤亡事故统计、报告及职业危害的调查处理方法。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应急管理、应急预案编制以及应急处置的内容和要求。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国内外先进的安全生产管理经验。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典型事故和应急救援案例分析。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其他需要培训的内容</w:t>
            </w:r>
          </w:p>
        </w:tc>
      </w:tr>
      <w:tr>
        <w:tblPrEx>
          <w:tblLayout w:type="fixed"/>
          <w:tblCellMar>
            <w:top w:w="0" w:type="dxa"/>
            <w:left w:w="0" w:type="dxa"/>
            <w:bottom w:w="0" w:type="dxa"/>
            <w:right w:w="0" w:type="dxa"/>
          </w:tblCellMar>
        </w:tblPrEx>
        <w:trPr>
          <w:trHeight w:val="652"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再培</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对主要负责人</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新知识、新技术和新颁布的政策、法规；有关安全生产的法律、法规、规章、规程、标准和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政策；安全生产的新技术、新知识；安全生产管理经验；典型事故案例</w:t>
            </w:r>
          </w:p>
        </w:tc>
      </w:tr>
      <w:tr>
        <w:tblPrEx>
          <w:tblLayout w:type="fixed"/>
          <w:tblCellMar>
            <w:top w:w="0" w:type="dxa"/>
            <w:left w:w="0" w:type="dxa"/>
            <w:bottom w:w="0" w:type="dxa"/>
            <w:right w:w="0" w:type="dxa"/>
          </w:tblCellMar>
        </w:tblPrEx>
        <w:trPr>
          <w:trHeight w:val="633"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训内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管理人员</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新知识、新技术和新颁布的政策、法规；有关安全生产的法律、法规、规章、规程、标准和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政策；安全生产的新技术、新知识；安全生产管理经验；典型事故案例</w:t>
            </w:r>
          </w:p>
        </w:tc>
      </w:tr>
      <w:tr>
        <w:tblPrEx>
          <w:tblLayout w:type="fixed"/>
          <w:tblCellMar>
            <w:top w:w="0" w:type="dxa"/>
            <w:left w:w="0" w:type="dxa"/>
            <w:bottom w:w="0" w:type="dxa"/>
            <w:right w:w="0" w:type="dxa"/>
          </w:tblCellMar>
        </w:tblPrEx>
        <w:trPr>
          <w:trHeight w:val="1113"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培训时间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生产经营单位主要负责人和安全生产管理人员初次安全培训时间不得少于</w:t>
            </w:r>
            <w:r>
              <w:rPr>
                <w:rFonts w:hint="eastAsia" w:ascii="微软雅黑" w:hAnsi="微软雅黑" w:eastAsia="微软雅黑" w:cs="微软雅黑"/>
                <w:color w:val="000000"/>
                <w:kern w:val="0"/>
                <w:sz w:val="18"/>
                <w:szCs w:val="18"/>
              </w:rPr>
              <w:t>32</w:t>
            </w:r>
            <w:r>
              <w:rPr>
                <w:rFonts w:hint="eastAsia" w:ascii="微软雅黑" w:hAnsi="微软雅黑" w:eastAsia="微软雅黑" w:cs="微软雅黑"/>
                <w:color w:val="000000"/>
                <w:kern w:val="0"/>
                <w:sz w:val="18"/>
                <w:szCs w:val="18"/>
              </w:rPr>
              <w:t>学时。每年再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培训时问不得少于</w:t>
            </w: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学时。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煤矿、非煤矿山、危险化学品、烟花爆竹等生产经营单位主要负责人和安全生产管理人员安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全资格培训时间不得少于</w:t>
            </w:r>
            <w:r>
              <w:rPr>
                <w:rFonts w:hint="eastAsia" w:ascii="微软雅黑" w:hAnsi="微软雅黑" w:eastAsia="微软雅黑" w:cs="微软雅黑"/>
                <w:color w:val="000000"/>
                <w:kern w:val="0"/>
                <w:sz w:val="18"/>
                <w:szCs w:val="18"/>
              </w:rPr>
              <w:t>48</w:t>
            </w:r>
            <w:r>
              <w:rPr>
                <w:rFonts w:hint="eastAsia" w:ascii="微软雅黑" w:hAnsi="微软雅黑" w:eastAsia="微软雅黑" w:cs="微软雅黑"/>
                <w:color w:val="000000"/>
                <w:kern w:val="0"/>
                <w:sz w:val="18"/>
                <w:szCs w:val="18"/>
              </w:rPr>
              <w:t>学时；每年再培训时间不得少于</w:t>
            </w:r>
            <w:r>
              <w:rPr>
                <w:rFonts w:hint="eastAsia" w:ascii="微软雅黑" w:hAnsi="微软雅黑" w:eastAsia="微软雅黑" w:cs="微软雅黑"/>
                <w:color w:val="000000"/>
                <w:kern w:val="0"/>
                <w:sz w:val="18"/>
                <w:szCs w:val="18"/>
              </w:rPr>
              <w:t>16</w:t>
            </w:r>
            <w:r>
              <w:rPr>
                <w:rFonts w:hint="eastAsia" w:ascii="微软雅黑" w:hAnsi="微软雅黑" w:eastAsia="微软雅黑" w:cs="微软雅黑"/>
                <w:color w:val="000000"/>
                <w:kern w:val="0"/>
                <w:sz w:val="18"/>
                <w:szCs w:val="18"/>
              </w:rPr>
              <w:t>学时</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特种作业人员培训(表2—31)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表2—31特种作业人员培训</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特种作业的范围</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电工作业、焊接与热切割作业、高处作业、制冷与空调作业、煤矿安全作业、金属非金属矿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山安全作业、石油天然气安全作业、冶金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有色</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生产安全作业、危险化学品安全作业、烟花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爆竹安全作业、安全监管总局认定的其他作业</w:t>
            </w:r>
          </w:p>
        </w:tc>
      </w:tr>
      <w:tr>
        <w:tblPrEx>
          <w:tblLayout w:type="fixed"/>
          <w:tblCellMar>
            <w:top w:w="0" w:type="dxa"/>
            <w:left w:w="0" w:type="dxa"/>
            <w:bottom w:w="0" w:type="dxa"/>
            <w:right w:w="0" w:type="dxa"/>
          </w:tblCellMar>
        </w:tblPrEx>
        <w:trPr>
          <w:trHeight w:val="144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特种作业操作证复审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特种作业人员必须经专门的安全技术培训并考核合格，取得《特种作业操作证》后，方可上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岗作业。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年复审</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次。特种作业人员在特种作业操作证有效期内，连续从事本工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年以上，严格遵守有关安全生产法律法规的，经原考核发证机关或者从业所在地考核发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证机关同意，特种作业操作证的复审时间可以延长至每</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年</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w:t>
            </w:r>
          </w:p>
        </w:tc>
      </w:tr>
      <w:tr>
        <w:tblPrEx>
          <w:tblLayout w:type="fixed"/>
          <w:tblCellMar>
            <w:top w:w="0" w:type="dxa"/>
            <w:left w:w="0" w:type="dxa"/>
            <w:bottom w:w="0" w:type="dxa"/>
            <w:right w:w="0" w:type="dxa"/>
          </w:tblCellMar>
        </w:tblPrEx>
        <w:trPr>
          <w:trHeight w:val="143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地点、学时及内容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特种作业人员应当接受与其所从事的特种作业相应的安全技术理论培训和实际操作培训。跨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省、自治区、直辖市从业的特种作业人员，可以在户籍所在地或者从业所在地参加培训。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特种作业操作证申请复审或者延期复审前，特种作业人员应当参加必要的安全培训并考试合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格。安全培训时间不少于</w:t>
            </w: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个学时，主要培训法律、法规、标准、事故案例和有关新工艺、新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技术、新装备等知识。再复审、延期复审仍不合格，或者未按期复审的，特种作业操作证失效</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考点三十一</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其他从业人员的教育培训(表2—32)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表2—32其他从业人员的教育培训</w:t>
      </w:r>
    </w:p>
    <w:tbl>
      <w:tblPr>
        <w:tblStyle w:val="4"/>
        <w:tblW w:w="8419" w:type="dxa"/>
        <w:tblInd w:w="15" w:type="dxa"/>
        <w:tblLayout w:type="fixed"/>
        <w:tblCellMar>
          <w:top w:w="0" w:type="dxa"/>
          <w:left w:w="0" w:type="dxa"/>
          <w:bottom w:w="0" w:type="dxa"/>
          <w:right w:w="0" w:type="dxa"/>
        </w:tblCellMar>
      </w:tblPr>
      <w:tblGrid>
        <w:gridCol w:w="388"/>
        <w:gridCol w:w="404"/>
        <w:gridCol w:w="796"/>
        <w:gridCol w:w="6831"/>
      </w:tblGrid>
      <w:tr>
        <w:tblPrEx>
          <w:tblLayout w:type="fixed"/>
          <w:tblCellMar>
            <w:top w:w="0" w:type="dxa"/>
            <w:left w:w="0" w:type="dxa"/>
            <w:bottom w:w="0" w:type="dxa"/>
            <w:right w:w="0" w:type="dxa"/>
          </w:tblCellMar>
        </w:tblPrEx>
        <w:trPr>
          <w:trHeight w:val="30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厂级</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厂级安全生产教育培训是入厂教育的一个重要内容，其重点是生产经营单位安全风险辨识、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安全生产管理目标、规章制度、劳动纪律、安全考核奖惩、从业人员的安全生产权利和义务、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有关事故案例等</w:t>
            </w:r>
          </w:p>
        </w:tc>
      </w:tr>
      <w:tr>
        <w:tblPrEx>
          <w:tblLayout w:type="fixed"/>
          <w:tblCellMar>
            <w:top w:w="0" w:type="dxa"/>
            <w:left w:w="0" w:type="dxa"/>
            <w:bottom w:w="0" w:type="dxa"/>
            <w:right w:w="0" w:type="dxa"/>
          </w:tblCellMar>
        </w:tblPrEx>
        <w:trPr>
          <w:trHeight w:val="1036"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三级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tc>
        <w:tc>
          <w:tcPr>
            <w:tcW w:w="404"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车间级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车间级安全生产教育培训是在从业人员工作岗位、工作内容基本确定后进行，由车间一级组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织。培训内容重点是：本岗位工作及作业环境范围内的安全风险辨识、评价和控制措施；典型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事故案例；岗位安全职责、操作技能及强制性标准；自救互救、急救方法、疏散和现场紧急情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况的处理；安全设施、个人防护用品的使用和维护</w:t>
            </w:r>
          </w:p>
        </w:tc>
      </w:tr>
      <w:tr>
        <w:tblPrEx>
          <w:tblLayout w:type="fixed"/>
          <w:tblCellMar>
            <w:top w:w="0" w:type="dxa"/>
            <w:left w:w="0" w:type="dxa"/>
            <w:bottom w:w="0" w:type="dxa"/>
            <w:right w:w="0" w:type="dxa"/>
          </w:tblCellMar>
        </w:tblPrEx>
        <w:trPr>
          <w:trHeight w:val="801"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教育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04"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班组级</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班组级安全生产教育培训是在从业人员工作岗位确定后，由班组组织，除班组长、班组技术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员、安全员对其进行安全教育培训外，自我学习是重点。培训内容重点是：岗位安全操作规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程、岗位之间工作衔接配合、作业过程的安全风险分析方法和控制对策、事故案例等</w:t>
            </w:r>
          </w:p>
        </w:tc>
      </w:tr>
      <w:tr>
        <w:tblPrEx>
          <w:tblLayout w:type="fixed"/>
          <w:tblCellMar>
            <w:top w:w="0" w:type="dxa"/>
            <w:left w:w="0" w:type="dxa"/>
            <w:bottom w:w="0" w:type="dxa"/>
            <w:right w:w="0" w:type="dxa"/>
          </w:tblCellMar>
        </w:tblPrEx>
        <w:trPr>
          <w:trHeight w:val="806"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时间</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生产经营单位新上岗的从业人员，岗前培训时间不得少于</w:t>
            </w:r>
            <w:r>
              <w:rPr>
                <w:rFonts w:hint="eastAsia" w:ascii="微软雅黑" w:hAnsi="微软雅黑" w:eastAsia="微软雅黑" w:cs="微软雅黑"/>
                <w:color w:val="000000"/>
                <w:kern w:val="0"/>
                <w:sz w:val="18"/>
                <w:szCs w:val="18"/>
              </w:rPr>
              <w:t>24</w:t>
            </w:r>
            <w:r>
              <w:rPr>
                <w:rFonts w:hint="eastAsia" w:ascii="微软雅黑" w:hAnsi="微软雅黑" w:eastAsia="微软雅黑" w:cs="微软雅黑"/>
                <w:color w:val="000000"/>
                <w:kern w:val="0"/>
                <w:sz w:val="18"/>
                <w:szCs w:val="18"/>
              </w:rPr>
              <w:t>学时。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煤矿、非煤矿山、危险化学品、烟花爆竹等生产经营单位新上岗的从业人员安全培训时间不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得少于</w:t>
            </w:r>
            <w:r>
              <w:rPr>
                <w:rFonts w:hint="eastAsia" w:ascii="微软雅黑" w:hAnsi="微软雅黑" w:eastAsia="微软雅黑" w:cs="微软雅黑"/>
                <w:color w:val="000000"/>
                <w:kern w:val="0"/>
                <w:sz w:val="18"/>
                <w:szCs w:val="18"/>
              </w:rPr>
              <w:t>72</w:t>
            </w:r>
            <w:r>
              <w:rPr>
                <w:rFonts w:hint="eastAsia" w:ascii="微软雅黑" w:hAnsi="微软雅黑" w:eastAsia="微软雅黑" w:cs="微软雅黑"/>
                <w:color w:val="000000"/>
                <w:kern w:val="0"/>
                <w:sz w:val="18"/>
                <w:szCs w:val="18"/>
              </w:rPr>
              <w:t>学时，每年接受再培训的时间不得少于</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学时</w:t>
            </w:r>
          </w:p>
        </w:tc>
      </w:tr>
      <w:tr>
        <w:tblPrEx>
          <w:tblLayout w:type="fixed"/>
          <w:tblCellMar>
            <w:top w:w="0" w:type="dxa"/>
            <w:left w:w="0" w:type="dxa"/>
            <w:bottom w:w="0" w:type="dxa"/>
            <w:right w:w="0" w:type="dxa"/>
          </w:tblCellMar>
        </w:tblPrEx>
        <w:trPr>
          <w:trHeight w:val="796"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调整工作岗位或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离岗后重新上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岗安全教育培训</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从业人员调整工作岗位后，由于岗位工作特点、要求不同，应重新进行新岗位安全教育培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训，并经考试合格后方可上岗作业。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调整工作岗位和离岗后重新上岗的安全教育培训工作，原则上应由车间级组织</w:t>
            </w:r>
          </w:p>
        </w:tc>
      </w:tr>
      <w:tr>
        <w:tblPrEx>
          <w:tblLayout w:type="fixed"/>
          <w:tblCellMar>
            <w:top w:w="0" w:type="dxa"/>
            <w:left w:w="0" w:type="dxa"/>
            <w:bottom w:w="0" w:type="dxa"/>
            <w:right w:w="0" w:type="dxa"/>
          </w:tblCellMar>
        </w:tblPrEx>
        <w:trPr>
          <w:trHeight w:val="1118"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岗位安全教育培训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岗位安全教育培训主要包括日常安全教育培训、定期安全考试和专题安全教育培训三个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日常安全教育培训工作，主要以车间、班组为单位组织开展，重点是安全操作规程的学习培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训，安全生产规章制度的学习培训，作业岗位安全风险辨识培训，事故案例教育等</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考点三十二</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安全生产检查的类型及内容(表2—33)</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表2．33安全生产检杳的类型及内容</w:t>
      </w:r>
    </w:p>
    <w:tbl>
      <w:tblPr>
        <w:tblStyle w:val="4"/>
        <w:tblW w:w="8467" w:type="dxa"/>
        <w:tblInd w:w="15" w:type="dxa"/>
        <w:tblLayout w:type="fixed"/>
        <w:tblCellMar>
          <w:top w:w="0" w:type="dxa"/>
          <w:left w:w="0" w:type="dxa"/>
          <w:bottom w:w="0" w:type="dxa"/>
          <w:right w:w="0" w:type="dxa"/>
        </w:tblCellMar>
      </w:tblPr>
      <w:tblGrid>
        <w:gridCol w:w="1627"/>
        <w:gridCol w:w="6840"/>
      </w:tblGrid>
      <w:tr>
        <w:tblPrEx>
          <w:tblLayout w:type="fixed"/>
          <w:tblCellMar>
            <w:top w:w="0" w:type="dxa"/>
            <w:left w:w="0" w:type="dxa"/>
            <w:bottom w:w="0" w:type="dxa"/>
            <w:right w:w="0" w:type="dxa"/>
          </w:tblCellMar>
        </w:tblPrEx>
        <w:trPr>
          <w:trHeight w:val="307" w:hRule="atLeast"/>
        </w:trPr>
        <w:tc>
          <w:tcPr>
            <w:tcW w:w="1627"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项日</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627"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定期安全生产检查；经常性安全生产检查；季节性及节假日前后安全生产检查；专业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项</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安全生产检查；综合性安全生产检查；职工代表不定期对安全生产的巡查</w:t>
            </w:r>
          </w:p>
        </w:tc>
      </w:tr>
      <w:tr>
        <w:tblPrEx>
          <w:tblLayout w:type="fixed"/>
          <w:tblCellMar>
            <w:top w:w="0" w:type="dxa"/>
            <w:left w:w="0" w:type="dxa"/>
            <w:bottom w:w="0" w:type="dxa"/>
            <w:right w:w="0" w:type="dxa"/>
          </w:tblCellMar>
        </w:tblPrEx>
        <w:trPr>
          <w:trHeight w:val="2712" w:hRule="atLeast"/>
        </w:trPr>
        <w:tc>
          <w:tcPr>
            <w:tcW w:w="1627"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查思想、查意识、查制度、查管理、查事故处理、查隐患、查整改。硬件系统主要是查生产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设备、查辅助设施、查安全设施、查作业环境。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对非矿山企业，目前国家有关规定要求强制性检查的项日有：锅炉、压力容器、压力管道、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高压医用氧舱、起重机、电梯、自动扶梯、施工升降机、简易升降机、防爆电器、厂内机动车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辆、客运索道、游艺机及游乐设施等；作业场所的粉尘、噪声、振动、辐射、高温低温和有毒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物质的浓度等。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对矿山企业，目前国家有关规定要求强制性检查的项目有：矿井风量、风质、风速及井下温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度、湿度、噪声；瓦斯、粉尘；矿山放射性物质及其他有毒有害物质；露天矿山边坡；尾矿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坝；提升、运输、装载、通风、排水、瓦斯抽放、压缩空气和起重设备；各种防爆电器、电器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安全保护装置；矿灯、钢丝绳等；瓦斯、粉尘及其他有毒有害物质检测仪器、仪表；自救器；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救护设备；安全帽；防尘口罩或面罩；防护服、防护鞋；防噪声耳塞、耳罩</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考点三十三</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安全生产检查的方法(表2—34)</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表2—34安全生产检杏的方法</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常规检查</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常规检查主要依靠安全检查人员的经验和能力。检查的结果直接受安仝检查人员个人素质的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影响</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安全检查表法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为使安全检查丁作更加规范．将个人的行为对检查结果的影响减少到最小．常采用安全检查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编制安全检查表应依据国家有关法律法规，生产经营单位现行有效的有关标准、规程、管理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制度，有关事故教训．生产经营单位安全管理文化、理念，反事故技术措施和安全措施计划．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季节性、地理、气候特点等</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仪器检查及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数据分析法</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对没有在线数据检测系统的机器、设备、系统，只能通过仪器检查法来进行定量化的检验与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测量</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考点三十四</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安全生产检查的工作程序(表2—35)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表2—35安全生产检杏的工作程序</w:t>
      </w:r>
    </w:p>
    <w:tbl>
      <w:tblPr>
        <w:tblStyle w:val="4"/>
        <w:tblW w:w="8428" w:type="dxa"/>
        <w:tblInd w:w="15" w:type="dxa"/>
        <w:tblLayout w:type="fixed"/>
        <w:tblCellMar>
          <w:top w:w="0" w:type="dxa"/>
          <w:left w:w="0" w:type="dxa"/>
          <w:bottom w:w="0" w:type="dxa"/>
          <w:right w:w="0" w:type="dxa"/>
        </w:tblCellMar>
      </w:tblPr>
      <w:tblGrid>
        <w:gridCol w:w="465"/>
        <w:gridCol w:w="1123"/>
        <w:gridCol w:w="6840"/>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6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安全检查准备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确定检查对象、目的、任务。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查阅、掌握有关法规、标准、规程的要求。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了解检查对象的工艺流程、生产情况、可能出现危险和危害的情况。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制定检查计划。安排检查内容、方法、步骤。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编写安全检查表或检查提纲。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准备必要的检测工具、仪器、书写表格或记录本。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挑选和训练检查人员并进行必要的分工等</w:t>
            </w:r>
          </w:p>
        </w:tc>
      </w:tr>
      <w:tr>
        <w:tblPrEx>
          <w:tblLayout w:type="fixed"/>
          <w:tblCellMar>
            <w:top w:w="0" w:type="dxa"/>
            <w:left w:w="0" w:type="dxa"/>
            <w:bottom w:w="0" w:type="dxa"/>
            <w:right w:w="0" w:type="dxa"/>
          </w:tblCellMar>
        </w:tblPrEx>
        <w:trPr>
          <w:trHeight w:val="326"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访谈</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通过与有关人员谈话来检查安全意识和规章制度执行情况等</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实施</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查阅文件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和记录</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检查设计文件、作业规程、安全措施、责任制度、操作规程等是否齐全，是否有效；查阅相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应记录，判断上述文件是否被执行</w:t>
            </w:r>
          </w:p>
        </w:tc>
      </w:tr>
      <w:tr>
        <w:tblPrEx>
          <w:tblLayout w:type="fixed"/>
          <w:tblCellMar>
            <w:top w:w="0" w:type="dxa"/>
            <w:left w:w="0" w:type="dxa"/>
            <w:bottom w:w="0" w:type="dxa"/>
            <w:right w:w="0" w:type="dxa"/>
          </w:tblCellMar>
        </w:tblPrEx>
        <w:trPr>
          <w:trHeight w:val="633"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检查</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现场观察</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对作业现场的生产设备、安全防护设施、作业环境、人员操作等进行观察．寻找不安全凶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素、事故隐患、事故征兆等</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仪器测量</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利用一定的检测检验仪器设备，对存用的设施、设备、器材状况及作业环境条件等进行测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量，以发现隐患</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综合分析</w:t>
            </w: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经现场检查和数据分析后，检查人员应对检查情况进行综合分析，提出检查的结论和意见</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考点三十五</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隐患排查治理(表2—36)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表2—36隐患排查治理</w:t>
      </w:r>
    </w:p>
    <w:tbl>
      <w:tblPr>
        <w:tblStyle w:val="4"/>
        <w:tblW w:w="8476" w:type="dxa"/>
        <w:tblInd w:w="15" w:type="dxa"/>
        <w:tblLayout w:type="fixed"/>
        <w:tblCellMar>
          <w:top w:w="0" w:type="dxa"/>
          <w:left w:w="0" w:type="dxa"/>
          <w:bottom w:w="0" w:type="dxa"/>
          <w:right w:w="0" w:type="dxa"/>
        </w:tblCellMar>
      </w:tblPr>
      <w:tblGrid>
        <w:gridCol w:w="513"/>
        <w:gridCol w:w="1123"/>
        <w:gridCol w:w="6840"/>
      </w:tblGrid>
      <w:tr>
        <w:tblPrEx>
          <w:tblLayout w:type="fixed"/>
          <w:tblCellMar>
            <w:top w:w="0" w:type="dxa"/>
            <w:left w:w="0" w:type="dxa"/>
            <w:bottom w:w="0" w:type="dxa"/>
            <w:right w:w="0" w:type="dxa"/>
          </w:tblCellMar>
        </w:tblPrEx>
        <w:trPr>
          <w:trHeight w:val="302" w:hRule="atLeast"/>
        </w:trPr>
        <w:tc>
          <w:tcPr>
            <w:tcW w:w="1636"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31" w:hRule="atLeast"/>
        </w:trPr>
        <w:tc>
          <w:tcPr>
            <w:tcW w:w="513"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一般事故隐患</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指危害和整改难度较小，发现后能够立即整改排除的隐患</w:t>
            </w:r>
          </w:p>
        </w:tc>
      </w:tr>
      <w:tr>
        <w:tblPrEx>
          <w:tblLayout w:type="fixed"/>
          <w:tblCellMar>
            <w:top w:w="0" w:type="dxa"/>
            <w:left w:w="0" w:type="dxa"/>
            <w:bottom w:w="0" w:type="dxa"/>
            <w:right w:w="0" w:type="dxa"/>
          </w:tblCellMar>
        </w:tblPrEx>
        <w:trPr>
          <w:trHeight w:val="628" w:hRule="atLeast"/>
        </w:trPr>
        <w:tc>
          <w:tcPr>
            <w:tcW w:w="513"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隐患</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重大事故隐患</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指危害和整改难度较大，应当全部或者局部停产停业．并经过一定时间整改治理方能排除的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隐患，或者因外部因素影响致使生产经营单位自身难以排除的隐患</w:t>
            </w:r>
          </w:p>
        </w:tc>
      </w:tr>
      <w:tr>
        <w:tblPrEx>
          <w:tblLayout w:type="fixed"/>
          <w:tblCellMar>
            <w:top w:w="0" w:type="dxa"/>
            <w:left w:w="0" w:type="dxa"/>
            <w:bottom w:w="0" w:type="dxa"/>
            <w:right w:w="0" w:type="dxa"/>
          </w:tblCellMar>
        </w:tblPrEx>
        <w:trPr>
          <w:trHeight w:val="7665" w:hRule="atLeast"/>
        </w:trPr>
        <w:tc>
          <w:tcPr>
            <w:tcW w:w="1636"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单位的主要职责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生产经营单位应当依照法律、法规、规章、标准和规程的要求从事生产经营活动。严禁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非法从事生产经营活动。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生产经营单位是事故隐患排查、治理和防控的责任主体。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生产经营单位应当建立健全事故隐患排查治理和建档监控等制度．逐级建立并落实从主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要负责人到每个从业人员的隐患排查治理和监控责任制。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生产经营单位应当保证事故隐患排查治理所需的资金，建屯资金使用专项制度。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生产经营单位应当定期组织安全牛产管理人员、工程技术人员和其他相关人员排查本单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位的事故隐患。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生产经营单位应当建立事故隐患报告和举报奖励制度，鼓励、发动职工发现和排除事故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隐患，鼓励社会公众举报。对发现、排除和举报事故隐患的有功人员，应当与给予物质奖励和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生产经营单位将生产经营项目、场所、设备发包、出租的，应当与承包、承租单位签订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安全生产管理协议，许在胁议中明确各方对事故隐患排查、治理和防控的管理职责。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安全监管监察部门和有关部门的盟督检查人员依法履行事故隐患监督检查职责时，生产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经营单位应当积极配合，不得拒绝和阻挠。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生产经营单位应当每季、每年对本单位事故隐患排查治理情况进行统计分析，并分别于</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下一季度</w:t>
            </w:r>
            <w:r>
              <w:rPr>
                <w:rFonts w:hint="eastAsia" w:ascii="微软雅黑" w:hAnsi="微软雅黑" w:eastAsia="微软雅黑" w:cs="微软雅黑"/>
                <w:color w:val="000000"/>
                <w:kern w:val="0"/>
                <w:sz w:val="18"/>
                <w:szCs w:val="18"/>
              </w:rPr>
              <w:t>1 5</w:t>
            </w:r>
            <w:r>
              <w:rPr>
                <w:rFonts w:hint="eastAsia" w:ascii="微软雅黑" w:hAnsi="微软雅黑" w:eastAsia="微软雅黑" w:cs="微软雅黑"/>
                <w:color w:val="000000"/>
                <w:kern w:val="0"/>
                <w:sz w:val="18"/>
                <w:szCs w:val="18"/>
              </w:rPr>
              <w:t>日前和下一年</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月</w:t>
            </w:r>
            <w:r>
              <w:rPr>
                <w:rFonts w:hint="eastAsia" w:ascii="微软雅黑" w:hAnsi="微软雅黑" w:eastAsia="微软雅黑" w:cs="微软雅黑"/>
                <w:color w:val="000000"/>
                <w:kern w:val="0"/>
                <w:sz w:val="18"/>
                <w:szCs w:val="18"/>
              </w:rPr>
              <w:t>31</w:t>
            </w:r>
            <w:r>
              <w:rPr>
                <w:rFonts w:hint="eastAsia" w:ascii="微软雅黑" w:hAnsi="微软雅黑" w:eastAsia="微软雅黑" w:cs="微软雅黑"/>
                <w:color w:val="000000"/>
                <w:kern w:val="0"/>
                <w:sz w:val="18"/>
                <w:szCs w:val="18"/>
              </w:rPr>
              <w:t>日前向安全监管监察部门和有关部门报送书面统计分析表。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统计分析表应当由生产经营单位主要负责人签字。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重大事故隐患报告内容应当包括：①隐患的现状及其产生原凶；②隐患的危害程度和整改难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易程度分析：③隐患的治理方案。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对于一般事故隐患，由生产经营单位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车间、分厂、区队等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负责人或者有关人员立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即组织整改。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重大鼻敝隐患，南生产经营单位主要负责人组织制定并实施事故隐患治理方案。重大事故隐患治理力。案应当包括以下内容：治理的目标和仟务；采取的方法和措施；经费和物资的落实；负责治理的机构和人员；治理的时限和要求；安全措施和应急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生产经营单位在事故隐患治理过程中，应当采取相应的安全防范措施，防止书故发生。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对于闪自然灾害可能导致事故灾难的隐患。应当按照有关法律、法规、标准和《安全生产事故隐患排查治理暂行规定》的曼求排查治理，采取可靠的预防措施，制定应急预案。在接到有关自然灾害预报时，应当及时向下属单位发出预警通知；发生自然灾害可能危及牛产经营单位和人员安令的情况时，应当采取撤离人员、停止作业、加强监测等安全措施，并及时向当地人民政府及其有关部门报告</w:t>
            </w:r>
          </w:p>
        </w:tc>
      </w:tr>
    </w:tbl>
    <w:p>
      <w:pPr>
        <w:widowControl/>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37"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对检查过程中发现的重大事故隐患，应当下达整改指令书，并建立信息管理台账。必要时。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报告同级人民政府并对重大事故隐患实行挂牌督办。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对挂牌督办并采取全部或者局部停产停业治理的重大事故隐患，安全监管监察部门收到生产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经营单位恢复生产的申请报告后，应当在</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口内进行现场审查。审查合格的，对事故隐患进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行核销，同意恢复生产经营；审查不合格的，依法责令改正或者下达停产整改指令。对整改无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望或者生产经营单位拒不执行整改指令的，依法实施行政处罚；不具备安全生产条件的，依法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提请县级以上人民政府按照圉务院规定的权限予以关闭</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考点三十六</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劳动防护用品分类、选用原则及发放要求(表2—37)</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表2—37劳动防护用品分类、选用原则及发放要求</w:t>
      </w:r>
    </w:p>
    <w:tbl>
      <w:tblPr>
        <w:tblStyle w:val="4"/>
        <w:tblW w:w="8515" w:type="dxa"/>
        <w:tblInd w:w="15" w:type="dxa"/>
        <w:tblLayout w:type="fixed"/>
        <w:tblCellMar>
          <w:top w:w="0" w:type="dxa"/>
          <w:left w:w="0" w:type="dxa"/>
          <w:bottom w:w="0" w:type="dxa"/>
          <w:right w:w="0" w:type="dxa"/>
        </w:tblCellMar>
      </w:tblPr>
      <w:tblGrid>
        <w:gridCol w:w="1588"/>
        <w:gridCol w:w="96"/>
        <w:gridCol w:w="6744"/>
        <w:gridCol w:w="87"/>
      </w:tblGrid>
      <w:tr>
        <w:tblPrEx>
          <w:tblLayout w:type="fixed"/>
          <w:tblCellMar>
            <w:top w:w="0" w:type="dxa"/>
            <w:left w:w="0" w:type="dxa"/>
            <w:bottom w:w="0" w:type="dxa"/>
            <w:right w:w="0" w:type="dxa"/>
          </w:tblCellMar>
        </w:tblPrEx>
        <w:trPr>
          <w:trHeight w:val="297" w:hRule="atLeast"/>
        </w:trPr>
        <w:tc>
          <w:tcPr>
            <w:tcW w:w="1684"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635" w:hRule="atLeast"/>
        </w:trPr>
        <w:tc>
          <w:tcPr>
            <w:tcW w:w="1684"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《用人单位劳动防护用品管理规范》规定，劳动防护用品分为以下十大类：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防御物理、化学和生物危险、有害因素对头部伤害的头部防护用品。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防御缺氧空气和空气污染物进入呼吸道的呼吸防护用品。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防御物理和化学危险、有害因素对眼面部伤害的眼面部防护用品。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防噪声危害及防水、防寒等的听力防护用品。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防御物理、化学和生物危险、有害因素对手部伤害的手部防护用品。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防御物理和化学危险、有害因素对足部伤害的足部防护用品。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防御物理、化学和生物危险、有害因素对躯干伤害的躯干防护用品。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防御物理、化学和生物危险、有害因素损伤皮肤或引起皮肤疾病的护肤用品。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防止高处作业劳动者坠落或者高处落物伤害的坠落防护用品。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其他防御危险、有害因素的劳动防护用品</w:t>
            </w:r>
          </w:p>
        </w:tc>
      </w:tr>
      <w:tr>
        <w:tblPrEx>
          <w:tblLayout w:type="fixed"/>
          <w:tblCellMar>
            <w:top w:w="0" w:type="dxa"/>
            <w:left w:w="0" w:type="dxa"/>
            <w:bottom w:w="0" w:type="dxa"/>
            <w:right w:w="0" w:type="dxa"/>
          </w:tblCellMar>
        </w:tblPrEx>
        <w:trPr>
          <w:gridAfter w:val="1"/>
          <w:wAfter w:w="87" w:type="dxa"/>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87" w:type="dxa"/>
          <w:trHeight w:val="78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选用原则</w:t>
            </w: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生产经营单位选用劳动防护用品时，应根据国家标准、行业标准或地方标准的相关要求，针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对生产作业环境、劳动强度以及生产岗位性质，结合劳动防护用品的防护性能以及穿戴舒适方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便不影响工作等因素，综合分析后选用</w:t>
            </w:r>
          </w:p>
        </w:tc>
      </w:tr>
      <w:tr>
        <w:tblPrEx>
          <w:tblLayout w:type="fixed"/>
          <w:tblCellMar>
            <w:top w:w="0" w:type="dxa"/>
            <w:left w:w="0" w:type="dxa"/>
            <w:bottom w:w="0" w:type="dxa"/>
            <w:right w:w="0" w:type="dxa"/>
          </w:tblCellMar>
        </w:tblPrEx>
        <w:trPr>
          <w:gridAfter w:val="1"/>
          <w:wAfter w:w="87" w:type="dxa"/>
          <w:trHeight w:val="327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发放要求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用人单位应根据工作场所中的职业危害因素及其危害程度，按照法律、法规、标准的规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定，为从业人员免费提供符合国家规定的劳动防护用品。不得以货币或其他物品替代应当配备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的护品。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用人单位应到定点经营单位或生产企业购买特种劳动防护用品。特种劳动防护用品必须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具有“三证”和”一标志”，即生产许可证、产品合格证、安全鉴定证和安全标志。购买的特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种劳动防护用品须经本单位安全管理部门验收，并应按照特种劳动防护用品的使用要求，在使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用前对其防护功能进行必要的检查。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用人单位应教育从业人员，按照劳动防护用品的使用规则和防护要求正确使用劳动防护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用品，使从业人员做到“三会”：会检查护品的可靠性，会正确使用劳动防护用品，会正确维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护保养护品。用人单位应定期进行监督检查。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用人单位应按照产品说明书的要求．及时更换、报废过期和失效的护品。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用人单位应建立健全护品的购买、验收、保管、发放、使用、更换、报废等管理制度和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使用档案，并进行必要的监督检查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考点三十七</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生产经营单位对劳动防护用品的使用管理(表2—38)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表2．38生产经营单位对劳动防护用品的使用管理</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5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采购验收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验收“三证一标志”是否齐全有效。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对相关劳动防护用品作外观检查，必要时应进行试验验收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《劳动防护用品配备标准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试行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圉经贸安全</w:t>
            </w:r>
            <w:r>
              <w:rPr>
                <w:rFonts w:hint="eastAsia" w:ascii="微软雅黑" w:hAnsi="微软雅黑" w:eastAsia="微软雅黑" w:cs="微软雅黑"/>
                <w:color w:val="000000"/>
                <w:kern w:val="0"/>
                <w:sz w:val="18"/>
                <w:szCs w:val="18"/>
              </w:rPr>
              <w:t>[2000]189</w:t>
            </w:r>
            <w:r>
              <w:rPr>
                <w:rFonts w:hint="eastAsia" w:ascii="微软雅黑" w:hAnsi="微软雅黑" w:eastAsia="微软雅黑" w:cs="微软雅黑"/>
                <w:color w:val="000000"/>
                <w:kern w:val="0"/>
                <w:sz w:val="18"/>
                <w:szCs w:val="18"/>
              </w:rPr>
              <w:t>号</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规定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用人单位应根据工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作场所中的职业危害因素及其危害程度，按照法律法规、标准的规定，为从业人员免费提供符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合国家规定的劳动防护用品。不得以货币或其他物品替代应当配备的防护用品。用人单位应到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定点经营单位或生产企业购买特种劳动防护用品。生产经营单位应统一进行劳动防护用品的采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购，到货后应南安全管理部门组织相关人员按标准进行验收，必要时应进行试验验收</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使用前检硷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从业人员每次使用劳动防护川品前应对其进行检查．生产经营单位可制定相应检查表。供从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业人员检查使用，防止使用功能损坏的劳动防护用品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用人单位应按照产品说明书的要求，及时更换报废、过期和失效的防护用品。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若从业人员未按规定佩戴和使用劳动防护用品，不得上岗作业</w:t>
            </w:r>
          </w:p>
        </w:tc>
      </w:tr>
      <w:tr>
        <w:tblPrEx>
          <w:tblLayout w:type="fixed"/>
          <w:tblCellMar>
            <w:top w:w="0" w:type="dxa"/>
            <w:left w:w="0" w:type="dxa"/>
            <w:bottom w:w="0" w:type="dxa"/>
            <w:right w:w="0" w:type="dxa"/>
          </w:tblCellMar>
        </w:tblPrEx>
        <w:trPr>
          <w:trHeight w:val="29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使用中检查</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安全生产管理部门在组织开展安全检查时，应将劳动防护用品的检查列入检查表，进行经常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性的检查。重点是必须在其性能范围内使用．不超极限使片</w:t>
            </w:r>
            <w:r>
              <w:rPr>
                <w:rFonts w:hint="eastAsia" w:ascii="微软雅黑" w:hAnsi="微软雅黑" w:eastAsia="微软雅黑" w:cs="微软雅黑"/>
                <w:color w:val="000000"/>
                <w:kern w:val="0"/>
                <w:sz w:val="18"/>
                <w:szCs w:val="18"/>
              </w:rPr>
              <w:t>J</w:t>
            </w:r>
            <w:r>
              <w:rPr>
                <w:rFonts w:hint="eastAsia" w:ascii="微软雅黑" w:hAnsi="微软雅黑" w:eastAsia="微软雅黑" w:cs="微软雅黑"/>
                <w:color w:val="000000"/>
                <w:kern w:val="0"/>
                <w:sz w:val="18"/>
                <w:szCs w:val="18"/>
              </w:rPr>
              <w:t>等</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正确使用</w:t>
            </w: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从业人员应严格按照使用说明书正确使用劳动防护用品</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考点三十八</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特种劳动防护用品安全标志管理(表2—39)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表2—39特种劳动防护用品安全标志管理</w:t>
      </w:r>
    </w:p>
    <w:tbl>
      <w:tblPr>
        <w:tblStyle w:val="4"/>
        <w:tblW w:w="8428" w:type="dxa"/>
        <w:tblInd w:w="15" w:type="dxa"/>
        <w:tblLayout w:type="fixed"/>
        <w:tblCellMar>
          <w:top w:w="0" w:type="dxa"/>
          <w:left w:w="0" w:type="dxa"/>
          <w:bottom w:w="0" w:type="dxa"/>
          <w:right w:w="0" w:type="dxa"/>
        </w:tblCellMar>
      </w:tblPr>
      <w:tblGrid>
        <w:gridCol w:w="465"/>
        <w:gridCol w:w="1123"/>
        <w:gridCol w:w="6840"/>
      </w:tblGrid>
      <w:tr>
        <w:tblPrEx>
          <w:tblLayout w:type="fixed"/>
          <w:tblCellMar>
            <w:top w:w="0" w:type="dxa"/>
            <w:left w:w="0" w:type="dxa"/>
            <w:bottom w:w="0" w:type="dxa"/>
            <w:right w:w="0" w:type="dxa"/>
          </w:tblCellMar>
        </w:tblPrEx>
        <w:trPr>
          <w:trHeight w:val="259"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7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安全标志管理</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对特种劳动防护用品实行安全标志管理是我国一项新的劳动防护用品管理制度和要求</w:t>
            </w:r>
          </w:p>
        </w:tc>
      </w:tr>
      <w:tr>
        <w:tblPrEx>
          <w:tblLayout w:type="fixed"/>
          <w:tblCellMar>
            <w:top w:w="0" w:type="dxa"/>
            <w:left w:w="0" w:type="dxa"/>
            <w:bottom w:w="0" w:type="dxa"/>
            <w:right w:w="0" w:type="dxa"/>
          </w:tblCellMar>
        </w:tblPrEx>
        <w:trPr>
          <w:trHeight w:val="199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特种劳动防护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用品目录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特种劳动防护用品目录：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头部护具类：安全帽。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呼吸护具类：防尘口罩、过滤式防毒面具、自给式空气呼吸器、长管面具。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眼</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护具类：焊接眼面防护具、防冲击眼护具。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防护服类：阻燃防护服、防酸工作服、防静电工作服。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防护鞋类：保护足趾安全鞋、防静电鞋、导电鞋、防刺穿鞋、胶面防砸安全靴、电绝缘鞋、耐酸碱皮鞋、耐酸碱胶靴、耐酸碱塑料模压靴。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防坠落护具类：安全带、安全网、密目式安全立网</w:t>
            </w:r>
          </w:p>
        </w:tc>
      </w:tr>
      <w:tr>
        <w:tblPrEx>
          <w:tblLayout w:type="fixed"/>
          <w:tblCellMar>
            <w:top w:w="0" w:type="dxa"/>
            <w:left w:w="0" w:type="dxa"/>
            <w:bottom w:w="0" w:type="dxa"/>
            <w:right w:w="0" w:type="dxa"/>
          </w:tblCellMar>
        </w:tblPrEx>
        <w:trPr>
          <w:trHeight w:val="104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特种劳动防护用品安全标志是确认特种劳动防护用品安全防护性能符合国家标准、行业标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准，准许生产经营单位配发和使用该劳动防护用品的凭证。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特种劳动防护用品安全标志证书由国家安全生产监督管理总局监制，加盖特种劳动防护用品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安全标志管理中心印章</w:t>
            </w:r>
          </w:p>
        </w:tc>
      </w:tr>
      <w:tr>
        <w:tblPrEx>
          <w:tblLayout w:type="fixed"/>
          <w:tblCellMar>
            <w:top w:w="0" w:type="dxa"/>
            <w:left w:w="0" w:type="dxa"/>
            <w:bottom w:w="0" w:type="dxa"/>
            <w:right w:w="0" w:type="dxa"/>
          </w:tblCellMar>
        </w:tblPrEx>
        <w:trPr>
          <w:trHeight w:val="480"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标识</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组成</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由盾牌图形和特种劳动防护用品安全标志的编号组成。不同尺寸的图形用于不同类型的特种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劳动防护用品</w:t>
            </w:r>
          </w:p>
        </w:tc>
      </w:tr>
      <w:tr>
        <w:tblPrEx>
          <w:tblLayout w:type="fixed"/>
          <w:tblCellMar>
            <w:top w:w="0" w:type="dxa"/>
            <w:left w:w="0" w:type="dxa"/>
            <w:bottom w:w="0" w:type="dxa"/>
            <w:right w:w="0" w:type="dxa"/>
          </w:tblCellMar>
        </w:tblPrEx>
        <w:trPr>
          <w:trHeight w:val="1036"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说明</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本标识采用古代盾牌之形状，取“防护”之意。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盾牌巾问采用字母“</w:t>
            </w:r>
            <w:r>
              <w:rPr>
                <w:rFonts w:hint="eastAsia" w:ascii="微软雅黑" w:hAnsi="微软雅黑" w:eastAsia="微软雅黑" w:cs="微软雅黑"/>
                <w:color w:val="000000"/>
                <w:kern w:val="0"/>
                <w:sz w:val="18"/>
                <w:szCs w:val="18"/>
              </w:rPr>
              <w:t>---LA</w:t>
            </w:r>
            <w:r>
              <w:rPr>
                <w:rFonts w:hint="eastAsia" w:ascii="微软雅黑" w:hAnsi="微软雅黑" w:eastAsia="微软雅黑" w:cs="微软雅黑"/>
                <w:color w:val="000000"/>
                <w:kern w:val="0"/>
                <w:sz w:val="18"/>
                <w:szCs w:val="18"/>
              </w:rPr>
              <w:t>”表示“劳动安全”之意。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“××××一××××××”是标识的编号。编号采用</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层数字和字母组合编号方法编制。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标识边框、盾牌及“安全防护”为绿色，“</w:t>
            </w:r>
            <w:r>
              <w:rPr>
                <w:rFonts w:hint="eastAsia" w:ascii="微软雅黑" w:hAnsi="微软雅黑" w:eastAsia="微软雅黑" w:cs="微软雅黑"/>
                <w:color w:val="000000"/>
                <w:kern w:val="0"/>
                <w:sz w:val="18"/>
                <w:szCs w:val="18"/>
              </w:rPr>
              <w:t>LA</w:t>
            </w:r>
            <w:r>
              <w:rPr>
                <w:rFonts w:hint="eastAsia" w:ascii="微软雅黑" w:hAnsi="微软雅黑" w:eastAsia="微软雅黑" w:cs="微软雅黑"/>
                <w:color w:val="000000"/>
                <w:kern w:val="0"/>
                <w:sz w:val="18"/>
                <w:szCs w:val="18"/>
              </w:rPr>
              <w:t>”及背景为白色，标识编号为黑色</w:t>
            </w:r>
          </w:p>
        </w:tc>
      </w:tr>
      <w:tr>
        <w:tblPrEx>
          <w:tblLayout w:type="fixed"/>
          <w:tblCellMar>
            <w:top w:w="0" w:type="dxa"/>
            <w:left w:w="0" w:type="dxa"/>
            <w:bottom w:w="0" w:type="dxa"/>
            <w:right w:w="0" w:type="dxa"/>
          </w:tblCellMar>
        </w:tblPrEx>
        <w:trPr>
          <w:trHeight w:val="199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中请特种劳动防护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用品安全标志的生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产单位的条件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具有工商行政管理部门核发的营业执照。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具有能满足生产需要的牛产场所和技术力量。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具有能保证产品安全防护性能的生产设备。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具有能满足产品安全防护性能要求的检测检验设备。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具有完善的质量保证体系。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具有产品标准和相关技术文件。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其产品符合国家标准或行业标准要求。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法律、法规规定的其他条件</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考点三十九</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生产经营单位发包工程的内</w:t>
      </w:r>
      <w:r>
        <w:rPr>
          <w:rFonts w:hint="eastAsia" w:ascii="微软雅黑" w:hAnsi="微软雅黑" w:eastAsia="微软雅黑" w:cs="微软雅黑"/>
          <w:color w:val="000000"/>
          <w:kern w:val="0"/>
          <w:sz w:val="18"/>
          <w:szCs w:val="18"/>
        </w:rPr>
        <w:t>部管理与安全协议的内容</w:t>
      </w:r>
      <w:r>
        <w:rPr>
          <w:rFonts w:hint="eastAsia" w:ascii="微软雅黑" w:hAnsi="微软雅黑" w:eastAsia="微软雅黑" w:cs="微软雅黑"/>
          <w:color w:val="000000"/>
          <w:kern w:val="0"/>
          <w:sz w:val="18"/>
          <w:szCs w:val="18"/>
        </w:rPr>
        <w:t>(表2—40)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表2—40生产经营单位发包工程的内部管理与安全协议的内容</w:t>
      </w:r>
    </w:p>
    <w:tbl>
      <w:tblPr>
        <w:tblStyle w:val="4"/>
        <w:tblW w:w="8467" w:type="dxa"/>
        <w:tblInd w:w="15" w:type="dxa"/>
        <w:tblLayout w:type="fixed"/>
        <w:tblCellMar>
          <w:top w:w="0" w:type="dxa"/>
          <w:left w:w="0" w:type="dxa"/>
          <w:bottom w:w="0" w:type="dxa"/>
          <w:right w:w="0" w:type="dxa"/>
        </w:tblCellMar>
      </w:tblPr>
      <w:tblGrid>
        <w:gridCol w:w="1598"/>
        <w:gridCol w:w="29"/>
        <w:gridCol w:w="6801"/>
        <w:gridCol w:w="39"/>
      </w:tblGrid>
      <w:tr>
        <w:tblPrEx>
          <w:tblLayout w:type="fixed"/>
          <w:tblCellMar>
            <w:top w:w="0" w:type="dxa"/>
            <w:left w:w="0" w:type="dxa"/>
            <w:bottom w:w="0" w:type="dxa"/>
            <w:right w:w="0" w:type="dxa"/>
          </w:tblCellMar>
        </w:tblPrEx>
        <w:trPr>
          <w:gridAfter w:val="1"/>
          <w:wAfter w:w="39" w:type="dxa"/>
          <w:trHeight w:val="307"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39" w:type="dxa"/>
          <w:trHeight w:val="1204"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生产经营单位发包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工程的内部管理</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工程应发包给具有相关资质的单位，在签订合同前．必须对承包商资质和条件进行审查，并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扫描</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有关见证性材料备案：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有关部门核发的营业执照和资质证书，法人代表资格证书，安全资质证书，施工简历和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近</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年安全施工记录。</w:t>
            </w:r>
          </w:p>
        </w:tc>
      </w:tr>
      <w:tr>
        <w:tblPrEx>
          <w:tblLayout w:type="fixed"/>
          <w:tblCellMar>
            <w:top w:w="0" w:type="dxa"/>
            <w:left w:w="0" w:type="dxa"/>
            <w:bottom w:w="0" w:type="dxa"/>
            <w:right w:w="0" w:type="dxa"/>
          </w:tblCellMar>
        </w:tblPrEx>
        <w:trPr>
          <w:trHeight w:val="302" w:hRule="atLeast"/>
        </w:trPr>
        <w:tc>
          <w:tcPr>
            <w:tcW w:w="1627"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896" w:hRule="atLeast"/>
        </w:trPr>
        <w:tc>
          <w:tcPr>
            <w:tcW w:w="1627"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；生产经营单位发包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工程的内部管理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人员年龄、工种、键康状况等是否符合要求；管理人员、工程技术人员和工人的技术素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质是否满足工程需要；特种作业人员是否持有合格的《特种作业操作证》。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承包商保证安全施工的组织机构、工器具、安全防护设施、安全用具能否满足安全施工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要求。涉及定期试验的工器具、绝缘用具、施工机具、安全防护用品，是否有具有检验、试验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资质部门出具的合格的检验报告。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承包商施工队伍是否按规定配备专、兼职安全管理人员。安全管理机构、专兼职安全管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理人员是否持有资质证书</w:t>
            </w:r>
          </w:p>
        </w:tc>
      </w:tr>
      <w:tr>
        <w:tblPrEx>
          <w:tblLayout w:type="fixed"/>
          <w:tblCellMar>
            <w:top w:w="0" w:type="dxa"/>
            <w:left w:w="0" w:type="dxa"/>
            <w:bottom w:w="0" w:type="dxa"/>
            <w:right w:w="0" w:type="dxa"/>
          </w:tblCellMar>
        </w:tblPrEx>
        <w:trPr>
          <w:trHeight w:val="3667" w:hRule="atLeast"/>
        </w:trPr>
        <w:tc>
          <w:tcPr>
            <w:tcW w:w="1627"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安全协议的内容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发包单位提出的确保施工安全的组织措施、安全措施和技术措施要求。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承包商制定的确保施工安全的组织措施、安全措施和技术措施。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承包商应遵照执行的有关安全文明生产、治安、防火等方面的规章制度。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发包单位对现场实施奖惩的有关规定。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有关事故报告、渊查、统汁、责任划分的规定。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对承包商人员进行安全教育、考试及办理施工人员进入现场应履行的手续等要求。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承包商必须按照生产经营单位的要求提供相关材料，接受安全资质和条件审查。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承包商不得擅自将工程转包、分包和返包。在工作中遇有特殊情况确实需要由生产经营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单位配合完成的工作，应书面提出申请。经发包单位领导批准后，指派有关部门、班组配合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完成。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承包商在施工过程中不得擅自更换工程技术管理人员、安全管理人员以及关系到施工安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全及质量的特殊工种人员。特殊情况需要换人时须征得发包单位的同意，并对新参加工作人员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进行相应的安全教育、培训和考核，合格后方可使用。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承包商不得使用童工，施工人员不得有承包工程的职业禁忌病</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考点四十</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现场安全管理要求(表2—41)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表2</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41现场安全管理要求</w:t>
      </w:r>
    </w:p>
    <w:tbl>
      <w:tblPr>
        <w:tblStyle w:val="4"/>
        <w:tblW w:w="8496" w:type="dxa"/>
        <w:tblInd w:w="15" w:type="dxa"/>
        <w:tblLayout w:type="fixed"/>
        <w:tblCellMar>
          <w:top w:w="0" w:type="dxa"/>
          <w:left w:w="0" w:type="dxa"/>
          <w:bottom w:w="0" w:type="dxa"/>
          <w:right w:w="0" w:type="dxa"/>
        </w:tblCellMar>
      </w:tblPr>
      <w:tblGrid>
        <w:gridCol w:w="1588"/>
        <w:gridCol w:w="68"/>
        <w:gridCol w:w="6763"/>
        <w:gridCol w:w="77"/>
      </w:tblGrid>
      <w:tr>
        <w:tblPrEx>
          <w:tblLayout w:type="fixed"/>
          <w:tblCellMar>
            <w:top w:w="0" w:type="dxa"/>
            <w:left w:w="0" w:type="dxa"/>
            <w:bottom w:w="0" w:type="dxa"/>
            <w:right w:w="0" w:type="dxa"/>
          </w:tblCellMar>
        </w:tblPrEx>
        <w:trPr>
          <w:gridAfter w:val="1"/>
          <w:wAfter w:w="77" w:type="dxa"/>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77" w:type="dxa"/>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前管理</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工程开工前生产经营单位应对承包方负责人、工程技术人员进行全面的安全技术交底，并应</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有完整的记录</w:t>
            </w:r>
          </w:p>
        </w:tc>
      </w:tr>
      <w:tr>
        <w:tblPrEx>
          <w:tblLayout w:type="fixed"/>
          <w:tblCellMar>
            <w:top w:w="0" w:type="dxa"/>
            <w:left w:w="0" w:type="dxa"/>
            <w:bottom w:w="0" w:type="dxa"/>
            <w:right w:w="0" w:type="dxa"/>
          </w:tblCellMar>
        </w:tblPrEx>
        <w:trPr>
          <w:gridAfter w:val="1"/>
          <w:wAfter w:w="77" w:type="dxa"/>
          <w:trHeight w:val="111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作业安全风险分析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在有危险性的生产区域内作业，有可能造成火灾、爆炸、触电、中毒、窒息、机械伤害、烫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伤、坠落、溺水等有可能造成人身伤害、设备损坏、环境污染等事故的．生产经营单位应要求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承包方做好作业安全风险分析，并制订安全措施，经生产经营单位审核批准后，监督承包方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实施</w:t>
            </w:r>
          </w:p>
        </w:tc>
      </w:tr>
      <w:tr>
        <w:tblPrEx>
          <w:tblLayout w:type="fixed"/>
          <w:tblCellMar>
            <w:top w:w="0" w:type="dxa"/>
            <w:left w:w="0" w:type="dxa"/>
            <w:bottom w:w="0" w:type="dxa"/>
            <w:right w:w="0" w:type="dxa"/>
          </w:tblCellMar>
        </w:tblPrEx>
        <w:trPr>
          <w:trHeight w:val="292" w:hRule="atLeast"/>
        </w:trPr>
        <w:tc>
          <w:tcPr>
            <w:tcW w:w="1656"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420" w:hRule="atLeast"/>
        </w:trPr>
        <w:tc>
          <w:tcPr>
            <w:tcW w:w="1656"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进入作业现场前管理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在承包商队伍进入作业现场前，发包单位要对其进行消防安全、设备设施保护及社会治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安方面的教育。所有教育培训和考试完成后．办理准人手续．凭证件出入现场。证件上应有本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人近期免冠照片和姓名、承包商名称、准入的现场区域等信息。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生产经营单位协助做好办理开工手续等工作，承包商取得经批准的开</w:t>
            </w:r>
            <w:r>
              <w:rPr>
                <w:rFonts w:hint="eastAsia" w:ascii="微软雅黑" w:hAnsi="微软雅黑" w:eastAsia="微软雅黑" w:cs="微软雅黑"/>
                <w:color w:val="000000"/>
                <w:kern w:val="0"/>
                <w:sz w:val="18"/>
                <w:szCs w:val="18"/>
              </w:rPr>
              <w:t>r</w:t>
            </w:r>
            <w:r>
              <w:rPr>
                <w:rFonts w:hint="eastAsia" w:ascii="微软雅黑" w:hAnsi="微软雅黑" w:eastAsia="微软雅黑" w:cs="微软雅黑"/>
                <w:color w:val="000000"/>
                <w:kern w:val="0"/>
                <w:sz w:val="18"/>
                <w:szCs w:val="18"/>
              </w:rPr>
              <w:t>‘手续后方可开始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w:t>
            </w:r>
          </w:p>
        </w:tc>
      </w:tr>
      <w:tr>
        <w:tblPrEx>
          <w:tblLayout w:type="fixed"/>
          <w:tblCellMar>
            <w:top w:w="0" w:type="dxa"/>
            <w:left w:w="0" w:type="dxa"/>
            <w:bottom w:w="0" w:type="dxa"/>
            <w:right w:w="0" w:type="dxa"/>
          </w:tblCellMar>
        </w:tblPrEx>
        <w:trPr>
          <w:trHeight w:val="1435" w:hRule="atLeast"/>
        </w:trPr>
        <w:tc>
          <w:tcPr>
            <w:tcW w:w="1656"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施工过程管理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发包单位、承包商安全监督管理人员．应经常深入现场．检查指导安全施工．要随时对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施工安全进行监督，发现有违反安全规章制度的情况，及时纠正．并按规定给予惩处。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同一工程项目或同一施工场所有多个承包商施工的，生产经营单位应与承包商签订专门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的安全管理协议或者在承包合同中约定各自的安全牛产管理职责，发包单位对各承包商的安全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生产工作统一协渊、管理</w:t>
            </w:r>
          </w:p>
        </w:tc>
      </w:tr>
      <w:tr>
        <w:tblPrEx>
          <w:tblLayout w:type="fixed"/>
          <w:tblCellMar>
            <w:top w:w="0" w:type="dxa"/>
            <w:left w:w="0" w:type="dxa"/>
            <w:bottom w:w="0" w:type="dxa"/>
            <w:right w:w="0" w:type="dxa"/>
          </w:tblCellMar>
        </w:tblPrEx>
        <w:trPr>
          <w:trHeight w:val="720" w:hRule="atLeast"/>
        </w:trPr>
        <w:tc>
          <w:tcPr>
            <w:tcW w:w="1656"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违章作业管理</w:t>
            </w: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承包商施工队伍严重违章作业，导致设备敝障等严重影响安全生产的后果．生产经营单位可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以要求承包商进行停工整顿，并有权决定终止合同的执行</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考点四十一</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生产经营单位承包工程的安全管理(表2—42)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2-42生产经营单位承包工程的安全管理</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承揽</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程管理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要根据自身的安全资质和能力．承包相应的工程。承包工程合同签订后．承包方应成立组织</w:t>
            </w:r>
            <w:bookmarkStart w:id="0" w:name="_GoBack"/>
            <w:bookmarkEnd w:id="0"/>
            <w:r>
              <w:rPr>
                <w:rFonts w:hint="eastAsia" w:ascii="微软雅黑" w:hAnsi="微软雅黑" w:eastAsia="微软雅黑" w:cs="微软雅黑"/>
                <w:color w:val="000000"/>
                <w:kern w:val="0"/>
                <w:sz w:val="18"/>
                <w:szCs w:val="18"/>
              </w:rPr>
              <w:t>机构．实施项目制管理。要建立健全安全管理的组织机构、配置专职安全监督管理人员</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健全安全管理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规章制度</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根据工程需要完善安全管理规章制度，不出现责任和管理制度执行的真空。如果发包方对现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场作业的安全有较为完善的规章制度和操作规程．应认真执行；如果发包方没有相关制度和要求，应执行本单位的安全管理制度</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安全管理责任界定</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双方的安全管理责任要界定清晰。责任界定可参照生产经营单位对发包工程安全协议的有关要求</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施工现场安全措施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的核实和确认</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要认真做好施工现场安全措施的核实和确认。有些施工现场既有正在生产运行的设备，也有施丁改造的设备、设施等．保证安全的设备系统的隔离措施应以发包单位为主实施，承包方应做好核实和确认</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安全教育培训</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针对项目施工的环境、安全管理要求，组织对施丁人员开展有针对性的安全教育培训</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安全监护</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在危险性较大或与正在生产运行没备、区域有交叉的施工，设置专职的安全监护人员，防止发生意外</w:t>
            </w:r>
          </w:p>
        </w:tc>
      </w:tr>
    </w:tbl>
    <w:p>
      <w:pPr>
        <w:autoSpaceDE w:val="0"/>
        <w:autoSpaceDN w:val="0"/>
        <w:adjustRightInd w:val="0"/>
        <w:jc w:val="left"/>
        <w:rPr>
          <w:rFonts w:hint="eastAsia" w:ascii="微软雅黑" w:hAnsi="微软雅黑" w:eastAsia="微软雅黑" w:cs="微软雅黑"/>
          <w:color w:val="000000"/>
          <w:kern w:val="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81A1B"/>
    <w:rsid w:val="000019D2"/>
    <w:rsid w:val="00061C5F"/>
    <w:rsid w:val="00065A26"/>
    <w:rsid w:val="00093E8A"/>
    <w:rsid w:val="000A0141"/>
    <w:rsid w:val="00172A8A"/>
    <w:rsid w:val="002A25AD"/>
    <w:rsid w:val="002B7D9C"/>
    <w:rsid w:val="003D1B1F"/>
    <w:rsid w:val="00537152"/>
    <w:rsid w:val="005F4265"/>
    <w:rsid w:val="00630BFF"/>
    <w:rsid w:val="00661C5C"/>
    <w:rsid w:val="006A781C"/>
    <w:rsid w:val="006C531B"/>
    <w:rsid w:val="006D05BE"/>
    <w:rsid w:val="007B42F3"/>
    <w:rsid w:val="00912BD4"/>
    <w:rsid w:val="00934EE1"/>
    <w:rsid w:val="00981A1B"/>
    <w:rsid w:val="009F67BB"/>
    <w:rsid w:val="00B6391C"/>
    <w:rsid w:val="00B7328A"/>
    <w:rsid w:val="00C351F3"/>
    <w:rsid w:val="00C55572"/>
    <w:rsid w:val="00DA52DD"/>
    <w:rsid w:val="00DC0686"/>
    <w:rsid w:val="00DE07CE"/>
    <w:rsid w:val="00E22A72"/>
    <w:rsid w:val="00E649BF"/>
    <w:rsid w:val="00E74A08"/>
    <w:rsid w:val="00E80C1E"/>
    <w:rsid w:val="00E91ECB"/>
    <w:rsid w:val="00F240F5"/>
    <w:rsid w:val="00FE244B"/>
    <w:rsid w:val="0F1E249B"/>
    <w:rsid w:val="139373A1"/>
    <w:rsid w:val="13C02CBE"/>
    <w:rsid w:val="1611769F"/>
    <w:rsid w:val="1BED27BC"/>
    <w:rsid w:val="25A61828"/>
    <w:rsid w:val="2C3D07DD"/>
    <w:rsid w:val="35F223EB"/>
    <w:rsid w:val="482008DA"/>
    <w:rsid w:val="4DDC2E0F"/>
    <w:rsid w:val="517D04C2"/>
    <w:rsid w:val="51BE5280"/>
    <w:rsid w:val="558E7D04"/>
    <w:rsid w:val="58876024"/>
    <w:rsid w:val="6B9413D7"/>
    <w:rsid w:val="7ADE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79</Pages>
  <Words>10722</Words>
  <Characters>61119</Characters>
  <Lines>509</Lines>
  <Paragraphs>143</Paragraphs>
  <TotalTime>0</TotalTime>
  <ScaleCrop>false</ScaleCrop>
  <LinksUpToDate>false</LinksUpToDate>
  <CharactersWithSpaces>71698</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2017-06-26T00:33:00Z</dcterms:created>
  <dc:creator>个人用户</dc:creator>
  <cp:lastModifiedBy>hp</cp:lastModifiedBy>
  <dcterms:modified xsi:type="dcterms:W3CDTF">2017-08-26T11:09:24Z</dcterms:modified>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